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8EE09">
      <w:pPr>
        <w:jc w:val="right"/>
        <w:rPr>
          <w:rFonts w:ascii="Tahoma" w:hAnsi="Tahoma"/>
          <w:bCs/>
          <w:iCs/>
          <w:sz w:val="18"/>
          <w:szCs w:val="18"/>
        </w:rPr>
      </w:pPr>
    </w:p>
    <w:p w14:paraId="74460BA5">
      <w:pPr>
        <w:ind w:left="7920" w:leftChars="0" w:firstLine="720" w:firstLineChars="0"/>
        <w:jc w:val="center"/>
        <w:rPr>
          <w:rFonts w:ascii="Tahoma" w:hAnsi="Tahoma"/>
          <w:bCs/>
          <w:iCs/>
          <w:sz w:val="18"/>
          <w:szCs w:val="18"/>
        </w:rPr>
      </w:pPr>
      <w:r>
        <w:rPr>
          <w:rFonts w:ascii="Tahoma" w:hAnsi="Tahoma"/>
          <w:bCs/>
          <w:iCs/>
          <w:sz w:val="18"/>
          <w:szCs w:val="18"/>
        </w:rPr>
        <w:t>October 17, 2025</w:t>
      </w:r>
    </w:p>
    <w:p w14:paraId="03EF7E65">
      <w:pPr>
        <w:jc w:val="right"/>
        <w:rPr>
          <w:rFonts w:ascii="Tahoma" w:hAnsi="Tahoma"/>
          <w:bCs/>
          <w:iCs/>
          <w:sz w:val="18"/>
          <w:szCs w:val="18"/>
        </w:rPr>
      </w:pPr>
    </w:p>
    <w:p w14:paraId="0D832BD1">
      <w:pPr>
        <w:jc w:val="center"/>
        <w:rPr>
          <w:rFonts w:ascii="Tahoma" w:hAnsi="Tahoma"/>
          <w:b/>
          <w:iCs/>
          <w:sz w:val="22"/>
          <w:szCs w:val="22"/>
        </w:rPr>
      </w:pPr>
      <w:r>
        <w:rPr>
          <w:rFonts w:ascii="Tahoma" w:hAnsi="Tahoma"/>
          <w:b/>
          <w:iCs/>
          <w:sz w:val="32"/>
          <w:szCs w:val="32"/>
        </w:rPr>
        <w:t>INVITATION TO BID</w:t>
      </w:r>
    </w:p>
    <w:p w14:paraId="7C349EC7">
      <w:pPr>
        <w:jc w:val="center"/>
        <w:rPr>
          <w:rFonts w:ascii="Tahoma" w:hAnsi="Tahoma"/>
          <w:b/>
          <w:iCs/>
          <w:sz w:val="18"/>
          <w:szCs w:val="18"/>
        </w:rPr>
      </w:pPr>
    </w:p>
    <w:p w14:paraId="09BC3ECB">
      <w:pPr>
        <w:jc w:val="both"/>
        <w:rPr>
          <w:rFonts w:ascii="Tahoma" w:hAnsi="Tahoma"/>
          <w:bCs/>
          <w:iCs/>
          <w:sz w:val="18"/>
          <w:szCs w:val="18"/>
        </w:rPr>
      </w:pPr>
      <w:r>
        <w:rPr>
          <w:rFonts w:ascii="Tahoma" w:hAnsi="Tahoma"/>
          <w:bCs/>
          <w:iCs/>
          <w:sz w:val="18"/>
          <w:szCs w:val="18"/>
        </w:rPr>
        <w:t>The Misamis Occidental I Electric Cooperative, Inc. (MOELCI -I) through its Bids and Awards Committee (BAC) invites all potential bidders to apply for eligibility and if subsequently found eligible, to bid for the following requirements listed below.</w:t>
      </w:r>
    </w:p>
    <w:p w14:paraId="15C1A706">
      <w:pPr>
        <w:jc w:val="both"/>
        <w:rPr>
          <w:rFonts w:ascii="Tahoma" w:hAnsi="Tahoma"/>
          <w:b/>
          <w:i/>
          <w:sz w:val="18"/>
          <w:szCs w:val="18"/>
        </w:rPr>
      </w:pPr>
    </w:p>
    <w:tbl>
      <w:tblPr>
        <w:tblStyle w:val="3"/>
        <w:tblW w:w="10721" w:type="dxa"/>
        <w:tblInd w:w="0" w:type="dxa"/>
        <w:tblLayout w:type="autofit"/>
        <w:tblCellMar>
          <w:top w:w="0" w:type="dxa"/>
          <w:left w:w="108" w:type="dxa"/>
          <w:bottom w:w="0" w:type="dxa"/>
          <w:right w:w="108" w:type="dxa"/>
        </w:tblCellMar>
      </w:tblPr>
      <w:tblGrid>
        <w:gridCol w:w="704"/>
        <w:gridCol w:w="3827"/>
        <w:gridCol w:w="6190"/>
      </w:tblGrid>
      <w:tr w14:paraId="214A7F65">
        <w:tblPrEx>
          <w:tblCellMar>
            <w:top w:w="0" w:type="dxa"/>
            <w:left w:w="108" w:type="dxa"/>
            <w:bottom w:w="0" w:type="dxa"/>
            <w:right w:w="108" w:type="dxa"/>
          </w:tblCellMar>
        </w:tblPrEx>
        <w:trPr>
          <w:trHeight w:val="217" w:hRule="atLeast"/>
        </w:trPr>
        <w:tc>
          <w:tcPr>
            <w:tcW w:w="10721" w:type="dxa"/>
            <w:gridSpan w:val="3"/>
            <w:tcBorders>
              <w:top w:val="single" w:color="auto" w:sz="4" w:space="0"/>
              <w:left w:val="single" w:color="auto" w:sz="4" w:space="0"/>
              <w:bottom w:val="single" w:color="auto" w:sz="4" w:space="0"/>
              <w:right w:val="single" w:color="auto" w:sz="4" w:space="0"/>
            </w:tcBorders>
            <w:vAlign w:val="center"/>
          </w:tcPr>
          <w:p w14:paraId="04C55495">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 xml:space="preserve">Name of Contract to be Bid and </w:t>
            </w:r>
            <w:r>
              <w:rPr>
                <w:rFonts w:hint="default" w:asciiTheme="minorAscii" w:hAnsiTheme="minorAscii"/>
                <w:b/>
                <w:bCs/>
                <w:color w:val="000000" w:themeColor="text1"/>
                <w:sz w:val="16"/>
                <w:szCs w:val="16"/>
                <w:lang w:val="en-US" w:eastAsia="en-PH"/>
                <w14:textFill>
                  <w14:solidFill>
                    <w14:schemeClr w14:val="tx1"/>
                  </w14:solidFill>
                </w14:textFill>
              </w:rPr>
              <w:t>B</w:t>
            </w:r>
            <w:r>
              <w:rPr>
                <w:rFonts w:hint="default" w:asciiTheme="minorAscii" w:hAnsiTheme="minorAscii"/>
                <w:b/>
                <w:bCs/>
                <w:color w:val="000000" w:themeColor="text1"/>
                <w:sz w:val="16"/>
                <w:szCs w:val="16"/>
                <w:lang w:val="en-PH" w:eastAsia="en-PH"/>
                <w14:textFill>
                  <w14:solidFill>
                    <w14:schemeClr w14:val="tx1"/>
                  </w14:solidFill>
                </w14:textFill>
              </w:rPr>
              <w:t>rief Description</w:t>
            </w:r>
          </w:p>
        </w:tc>
      </w:tr>
      <w:tr w14:paraId="5D3A15BF">
        <w:tblPrEx>
          <w:tblCellMar>
            <w:top w:w="0" w:type="dxa"/>
            <w:left w:w="108" w:type="dxa"/>
            <w:bottom w:w="0" w:type="dxa"/>
            <w:right w:w="108" w:type="dxa"/>
          </w:tblCellMar>
        </w:tblPrEx>
        <w:trPr>
          <w:trHeight w:val="636" w:hRule="atLeast"/>
        </w:trPr>
        <w:tc>
          <w:tcPr>
            <w:tcW w:w="704" w:type="dxa"/>
            <w:tcBorders>
              <w:top w:val="nil"/>
              <w:left w:val="single" w:color="auto" w:sz="4" w:space="0"/>
              <w:bottom w:val="single" w:color="auto" w:sz="4" w:space="0"/>
              <w:right w:val="single" w:color="auto" w:sz="4" w:space="0"/>
            </w:tcBorders>
            <w:vAlign w:val="center"/>
          </w:tcPr>
          <w:p w14:paraId="5CD2842B">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LOT 1</w:t>
            </w:r>
          </w:p>
        </w:tc>
        <w:tc>
          <w:tcPr>
            <w:tcW w:w="3827" w:type="dxa"/>
            <w:tcBorders>
              <w:top w:val="nil"/>
              <w:left w:val="nil"/>
              <w:bottom w:val="single" w:color="auto" w:sz="4" w:space="0"/>
              <w:right w:val="single" w:color="auto" w:sz="4" w:space="0"/>
            </w:tcBorders>
            <w:vAlign w:val="center"/>
          </w:tcPr>
          <w:p w14:paraId="13254DB3">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“Supply, Delivery, Construction, Installation, Testing and Commissioning of the New 10 MVA Panalsalan Substation”</w:t>
            </w:r>
          </w:p>
        </w:tc>
        <w:tc>
          <w:tcPr>
            <w:tcW w:w="6190" w:type="dxa"/>
            <w:tcBorders>
              <w:top w:val="nil"/>
              <w:left w:val="nil"/>
              <w:bottom w:val="single" w:color="auto" w:sz="4" w:space="0"/>
              <w:right w:val="single" w:color="auto" w:sz="4" w:space="0"/>
            </w:tcBorders>
            <w:vAlign w:val="center"/>
          </w:tcPr>
          <w:p w14:paraId="19228AF8">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10 MVA Panalsalan Substation project includes the full supply, delivery, and installation of all equipment and materials, complete construction of the outdoor substation and related facilities, thorough testing, and final commissioning.</w:t>
            </w:r>
          </w:p>
          <w:p w14:paraId="3BAD32D1">
            <w:pPr>
              <w:rPr>
                <w:rFonts w:hint="default" w:asciiTheme="minorAscii" w:hAnsiTheme="minorAscii"/>
                <w:color w:val="000000" w:themeColor="text1"/>
                <w:sz w:val="16"/>
                <w:szCs w:val="16"/>
                <w:lang w:val="en-PH" w:eastAsia="en-PH"/>
                <w14:textFill>
                  <w14:solidFill>
                    <w14:schemeClr w14:val="tx1"/>
                  </w14:solidFill>
                </w14:textFill>
              </w:rPr>
            </w:pPr>
          </w:p>
        </w:tc>
      </w:tr>
      <w:tr w14:paraId="5AB0239F">
        <w:tblPrEx>
          <w:tblCellMar>
            <w:top w:w="0" w:type="dxa"/>
            <w:left w:w="108" w:type="dxa"/>
            <w:bottom w:w="0" w:type="dxa"/>
            <w:right w:w="108" w:type="dxa"/>
          </w:tblCellMar>
        </w:tblPrEx>
        <w:trPr>
          <w:trHeight w:val="830" w:hRule="atLeast"/>
        </w:trPr>
        <w:tc>
          <w:tcPr>
            <w:tcW w:w="704" w:type="dxa"/>
            <w:tcBorders>
              <w:top w:val="nil"/>
              <w:left w:val="single" w:color="auto" w:sz="4" w:space="0"/>
              <w:bottom w:val="single" w:color="auto" w:sz="4" w:space="0"/>
              <w:right w:val="single" w:color="auto" w:sz="4" w:space="0"/>
            </w:tcBorders>
            <w:vAlign w:val="center"/>
          </w:tcPr>
          <w:p w14:paraId="27BAB81E">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LOT 2</w:t>
            </w:r>
          </w:p>
        </w:tc>
        <w:tc>
          <w:tcPr>
            <w:tcW w:w="3827" w:type="dxa"/>
            <w:tcBorders>
              <w:top w:val="nil"/>
              <w:left w:val="nil"/>
              <w:bottom w:val="single" w:color="auto" w:sz="4" w:space="0"/>
              <w:right w:val="single" w:color="auto" w:sz="4" w:space="0"/>
            </w:tcBorders>
            <w:vAlign w:val="center"/>
          </w:tcPr>
          <w:p w14:paraId="4136237A">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"Supply, Delivery, Construction, Installation and Commissioning of 69 kV Sub-transmission Line from Villaflor, Oroquieta City to Panalsalan, Plaridel"</w:t>
            </w:r>
          </w:p>
        </w:tc>
        <w:tc>
          <w:tcPr>
            <w:tcW w:w="6190" w:type="dxa"/>
            <w:tcBorders>
              <w:top w:val="nil"/>
              <w:left w:val="nil"/>
              <w:bottom w:val="single" w:color="auto" w:sz="4" w:space="0"/>
              <w:right w:val="single" w:color="auto" w:sz="4" w:space="0"/>
            </w:tcBorders>
            <w:vAlign w:val="center"/>
          </w:tcPr>
          <w:p w14:paraId="54FBCB39">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This project involves the supply, delivery, construction, and commissioning of a 69 kV Subtransmission Line from Villaflor, Oroquieta City to Panalsalan, Plaridel. It includes installing steel poles or towers, stringing electrical wires, and connecting the line to the 10 MVA Panalsalan Substation and its 13.2 kV feeder.</w:t>
            </w:r>
          </w:p>
          <w:p w14:paraId="0BDE9A5F">
            <w:pPr>
              <w:rPr>
                <w:rFonts w:hint="default" w:asciiTheme="minorAscii" w:hAnsiTheme="minorAscii"/>
                <w:color w:val="000000" w:themeColor="text1"/>
                <w:sz w:val="16"/>
                <w:szCs w:val="16"/>
                <w:lang w:val="en-PH" w:eastAsia="en-PH"/>
                <w14:textFill>
                  <w14:solidFill>
                    <w14:schemeClr w14:val="tx1"/>
                  </w14:solidFill>
                </w14:textFill>
              </w:rPr>
            </w:pPr>
          </w:p>
        </w:tc>
      </w:tr>
      <w:tr w14:paraId="668F7F5D">
        <w:tblPrEx>
          <w:tblCellMar>
            <w:top w:w="0" w:type="dxa"/>
            <w:left w:w="108" w:type="dxa"/>
            <w:bottom w:w="0" w:type="dxa"/>
            <w:right w:w="108" w:type="dxa"/>
          </w:tblCellMar>
        </w:tblPrEx>
        <w:trPr>
          <w:trHeight w:val="1195" w:hRule="atLeast"/>
        </w:trPr>
        <w:tc>
          <w:tcPr>
            <w:tcW w:w="4531" w:type="dxa"/>
            <w:gridSpan w:val="2"/>
            <w:tcBorders>
              <w:top w:val="nil"/>
              <w:left w:val="single" w:color="auto" w:sz="4" w:space="0"/>
              <w:bottom w:val="single" w:color="auto" w:sz="4" w:space="0"/>
              <w:right w:val="single" w:color="auto" w:sz="4" w:space="0"/>
            </w:tcBorders>
            <w:vAlign w:val="center"/>
          </w:tcPr>
          <w:p w14:paraId="44193BB0">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General statement on the criteria for eligibility check, examination and evaluation of bids and post qualification</w:t>
            </w:r>
          </w:p>
        </w:tc>
        <w:tc>
          <w:tcPr>
            <w:tcW w:w="6190" w:type="dxa"/>
            <w:tcBorders>
              <w:top w:val="nil"/>
              <w:left w:val="nil"/>
              <w:bottom w:val="single" w:color="auto" w:sz="4" w:space="0"/>
              <w:right w:val="single" w:color="auto" w:sz="4" w:space="0"/>
            </w:tcBorders>
            <w:vAlign w:val="center"/>
          </w:tcPr>
          <w:p w14:paraId="17139D8A">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Bidders must meet all legal, technical, and financial requirements to qualify. Only those who submit complete and valid documents will have their bids reviewed. Bids will be checked to ensure they meet project specifications and budget limits. The lowest qualified bid will undergo a final verification to confirm all information is accurate. The contract will be awarded to the bidder who passes this process and offers the best value.</w:t>
            </w:r>
          </w:p>
        </w:tc>
      </w:tr>
      <w:tr w14:paraId="1E998F21">
        <w:tblPrEx>
          <w:tblCellMar>
            <w:top w:w="0" w:type="dxa"/>
            <w:left w:w="108" w:type="dxa"/>
            <w:bottom w:w="0" w:type="dxa"/>
            <w:right w:w="108" w:type="dxa"/>
          </w:tblCellMar>
        </w:tblPrEx>
        <w:trPr>
          <w:trHeight w:val="217" w:hRule="atLeast"/>
        </w:trPr>
        <w:tc>
          <w:tcPr>
            <w:tcW w:w="4531" w:type="dxa"/>
            <w:gridSpan w:val="2"/>
            <w:tcBorders>
              <w:top w:val="nil"/>
              <w:left w:val="single" w:color="auto" w:sz="4" w:space="0"/>
              <w:bottom w:val="single" w:color="000000" w:sz="4" w:space="0"/>
              <w:right w:val="single" w:color="auto" w:sz="4" w:space="0"/>
            </w:tcBorders>
            <w:vAlign w:val="center"/>
          </w:tcPr>
          <w:p w14:paraId="7B10D6CD">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cs="Arial" w:asciiTheme="minorAscii" w:hAnsiTheme="minorAscii"/>
                <w:b/>
                <w:bCs/>
                <w:color w:val="000000"/>
                <w:sz w:val="16"/>
                <w:szCs w:val="16"/>
                <w:lang w:val="en-PH" w:eastAsia="en-PH"/>
              </w:rPr>
              <w:t>Date, Time and Place of Pre-Bid Conference</w:t>
            </w:r>
          </w:p>
        </w:tc>
        <w:tc>
          <w:tcPr>
            <w:tcW w:w="6190" w:type="dxa"/>
            <w:tcBorders>
              <w:top w:val="nil"/>
              <w:left w:val="nil"/>
              <w:bottom w:val="single" w:color="auto" w:sz="4" w:space="0"/>
              <w:right w:val="single" w:color="auto" w:sz="4" w:space="0"/>
            </w:tcBorders>
            <w:vAlign w:val="center"/>
          </w:tcPr>
          <w:p w14:paraId="500D6644">
            <w:pPr>
              <w:rPr>
                <w:rFonts w:hint="default" w:cs="Arial" w:asciiTheme="minorAscii" w:hAnsiTheme="minorAscii"/>
                <w:color w:val="000000"/>
                <w:sz w:val="16"/>
                <w:szCs w:val="16"/>
                <w:lang w:val="en-PH" w:eastAsia="en-PH"/>
              </w:rPr>
            </w:pPr>
            <w:r>
              <w:rPr>
                <w:rFonts w:hint="default" w:cs="Arial" w:asciiTheme="minorAscii" w:hAnsiTheme="minorAscii"/>
                <w:color w:val="000000"/>
                <w:sz w:val="16"/>
                <w:szCs w:val="16"/>
                <w:lang w:val="en-PH" w:eastAsia="en-PH"/>
              </w:rPr>
              <w:t>October 27, 2025 @ 09:00 AM to 02:00 PM (LOT I)</w:t>
            </w:r>
          </w:p>
          <w:p w14:paraId="2D1918D8">
            <w:pPr>
              <w:rPr>
                <w:rFonts w:hint="default" w:cs="Arial" w:asciiTheme="minorAscii" w:hAnsiTheme="minorAscii"/>
                <w:color w:val="000000"/>
                <w:sz w:val="16"/>
                <w:szCs w:val="16"/>
                <w:lang w:val="en-PH" w:eastAsia="en-PH"/>
              </w:rPr>
            </w:pPr>
            <w:r>
              <w:rPr>
                <w:rFonts w:hint="default" w:cs="Arial" w:asciiTheme="minorAscii" w:hAnsiTheme="minorAscii"/>
                <w:color w:val="000000"/>
                <w:sz w:val="16"/>
                <w:szCs w:val="16"/>
                <w:lang w:val="en-PH" w:eastAsia="en-PH"/>
              </w:rPr>
              <w:t>October 27, 2025 @ 02:00 PM to 06:00 PM (LOT II)</w:t>
            </w:r>
          </w:p>
          <w:p w14:paraId="36DADDA7">
            <w:pPr>
              <w:rPr>
                <w:rFonts w:hint="default" w:cs="Arial" w:asciiTheme="minorAscii" w:hAnsiTheme="minorAscii"/>
                <w:i/>
                <w:iCs/>
                <w:color w:val="000000"/>
                <w:sz w:val="16"/>
                <w:szCs w:val="16"/>
                <w:lang w:val="en-PH" w:eastAsia="en-PH"/>
              </w:rPr>
            </w:pPr>
            <w:r>
              <w:rPr>
                <w:rFonts w:hint="default" w:asciiTheme="minorAscii" w:hAnsiTheme="minorAscii"/>
              </w:rPr>
              <w:fldChar w:fldCharType="begin"/>
            </w:r>
            <w:r>
              <w:rPr>
                <w:rFonts w:hint="default" w:asciiTheme="minorAscii" w:hAnsiTheme="minorAscii"/>
              </w:rPr>
              <w:instrText xml:space="preserve"> HYPERLINK "https://oras.pagasa.dost.gov.ph/" </w:instrText>
            </w:r>
            <w:r>
              <w:rPr>
                <w:rFonts w:hint="default" w:asciiTheme="minorAscii" w:hAnsiTheme="minorAscii"/>
              </w:rPr>
              <w:fldChar w:fldCharType="separate"/>
            </w:r>
            <w:r>
              <w:rPr>
                <w:rStyle w:val="7"/>
                <w:rFonts w:hint="default" w:cs="Arial" w:asciiTheme="minorAscii" w:hAnsiTheme="minorAscii"/>
                <w:i/>
                <w:iCs/>
                <w:sz w:val="16"/>
                <w:szCs w:val="16"/>
                <w:lang w:val="en-PH" w:eastAsia="en-PH"/>
              </w:rPr>
              <w:t>https://oras.pagasa.dost.gov.ph/</w:t>
            </w:r>
            <w:r>
              <w:rPr>
                <w:rStyle w:val="7"/>
                <w:rFonts w:hint="default" w:cs="Arial" w:asciiTheme="minorAscii" w:hAnsiTheme="minorAscii"/>
                <w:i/>
                <w:iCs/>
                <w:sz w:val="16"/>
                <w:szCs w:val="16"/>
                <w:lang w:val="en-PH" w:eastAsia="en-PH"/>
              </w:rPr>
              <w:fldChar w:fldCharType="end"/>
            </w:r>
          </w:p>
          <w:p w14:paraId="05761894">
            <w:pPr>
              <w:rPr>
                <w:rFonts w:hint="default" w:asciiTheme="minorAscii" w:hAnsiTheme="minorAscii"/>
                <w:color w:val="000000" w:themeColor="text1"/>
                <w:sz w:val="16"/>
                <w:szCs w:val="16"/>
                <w:lang w:val="en-PH" w:eastAsia="en-PH"/>
                <w14:textFill>
                  <w14:solidFill>
                    <w14:schemeClr w14:val="tx1"/>
                  </w14:solidFill>
                </w14:textFill>
              </w:rPr>
            </w:pPr>
            <w:r>
              <w:rPr>
                <w:rFonts w:hint="default" w:cs="Arial" w:asciiTheme="minorAscii" w:hAnsiTheme="minorAscii"/>
                <w:color w:val="000000"/>
                <w:sz w:val="16"/>
                <w:szCs w:val="16"/>
                <w:lang w:val="en-PH" w:eastAsia="en-PH"/>
              </w:rPr>
              <w:t>MOELCI I GM’s Residence, Magcamiguing, Calamba, Misamis Occidental, Philippines 7210</w:t>
            </w:r>
          </w:p>
        </w:tc>
      </w:tr>
      <w:tr w14:paraId="3A8FBF42">
        <w:tblPrEx>
          <w:tblCellMar>
            <w:top w:w="0" w:type="dxa"/>
            <w:left w:w="108" w:type="dxa"/>
            <w:bottom w:w="0" w:type="dxa"/>
            <w:right w:w="108" w:type="dxa"/>
          </w:tblCellMar>
        </w:tblPrEx>
        <w:trPr>
          <w:trHeight w:val="436" w:hRule="atLeast"/>
        </w:trPr>
        <w:tc>
          <w:tcPr>
            <w:tcW w:w="4531" w:type="dxa"/>
            <w:gridSpan w:val="2"/>
            <w:tcBorders>
              <w:top w:val="nil"/>
              <w:left w:val="single" w:color="auto" w:sz="4" w:space="0"/>
              <w:bottom w:val="single" w:color="000000" w:sz="4" w:space="0"/>
              <w:right w:val="single" w:color="auto" w:sz="4" w:space="0"/>
            </w:tcBorders>
            <w:vAlign w:val="center"/>
          </w:tcPr>
          <w:p w14:paraId="26B0CD51">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cs="Arial" w:asciiTheme="minorAscii" w:hAnsiTheme="minorAscii"/>
                <w:b/>
                <w:bCs/>
                <w:color w:val="000000"/>
                <w:sz w:val="16"/>
                <w:szCs w:val="16"/>
                <w:lang w:val="en-PH" w:eastAsia="en-PH"/>
              </w:rPr>
              <w:t>Date, Time and Place of Opening of Bidding</w:t>
            </w:r>
          </w:p>
        </w:tc>
        <w:tc>
          <w:tcPr>
            <w:tcW w:w="6190" w:type="dxa"/>
            <w:tcBorders>
              <w:top w:val="nil"/>
              <w:left w:val="nil"/>
              <w:bottom w:val="single" w:color="auto" w:sz="4" w:space="0"/>
              <w:right w:val="single" w:color="auto" w:sz="4" w:space="0"/>
            </w:tcBorders>
            <w:vAlign w:val="center"/>
          </w:tcPr>
          <w:p w14:paraId="67C15E6F">
            <w:pPr>
              <w:rPr>
                <w:rFonts w:hint="default" w:cs="Arial" w:asciiTheme="minorAscii" w:hAnsiTheme="minorAscii"/>
                <w:color w:val="000000"/>
                <w:sz w:val="16"/>
                <w:szCs w:val="16"/>
                <w:lang w:val="en-PH" w:eastAsia="en-PH"/>
              </w:rPr>
            </w:pPr>
            <w:r>
              <w:rPr>
                <w:rFonts w:hint="default" w:cs="Arial" w:asciiTheme="minorAscii" w:hAnsiTheme="minorAscii"/>
                <w:color w:val="000000"/>
                <w:sz w:val="16"/>
                <w:szCs w:val="16"/>
                <w:lang w:val="en-PH" w:eastAsia="en-PH"/>
              </w:rPr>
              <w:t>November 10, 2025 @ 09:00 AM to 03:00 PM (LOT I)</w:t>
            </w:r>
          </w:p>
          <w:p w14:paraId="0050C981">
            <w:pPr>
              <w:rPr>
                <w:rFonts w:hint="default" w:cs="Arial" w:asciiTheme="minorAscii" w:hAnsiTheme="minorAscii"/>
                <w:color w:val="000000"/>
                <w:sz w:val="16"/>
                <w:szCs w:val="16"/>
                <w:lang w:val="en-PH" w:eastAsia="en-PH"/>
              </w:rPr>
            </w:pPr>
            <w:r>
              <w:rPr>
                <w:rFonts w:hint="default" w:cs="Arial" w:asciiTheme="minorAscii" w:hAnsiTheme="minorAscii"/>
                <w:color w:val="000000"/>
                <w:sz w:val="16"/>
                <w:szCs w:val="16"/>
                <w:lang w:val="en-PH" w:eastAsia="en-PH"/>
              </w:rPr>
              <w:t>November 10, 2025 @ 03:00 PM to 07:00 PM (LOT II)</w:t>
            </w:r>
          </w:p>
          <w:p w14:paraId="364F1309">
            <w:pPr>
              <w:rPr>
                <w:rFonts w:hint="default" w:cs="Arial" w:asciiTheme="minorAscii" w:hAnsiTheme="minorAscii"/>
                <w:i/>
                <w:iCs/>
                <w:color w:val="000000"/>
                <w:sz w:val="16"/>
                <w:szCs w:val="16"/>
                <w:lang w:val="en-PH" w:eastAsia="en-PH"/>
              </w:rPr>
            </w:pPr>
            <w:r>
              <w:rPr>
                <w:rFonts w:hint="default" w:asciiTheme="minorAscii" w:hAnsiTheme="minorAscii"/>
              </w:rPr>
              <w:fldChar w:fldCharType="begin"/>
            </w:r>
            <w:r>
              <w:rPr>
                <w:rFonts w:hint="default" w:asciiTheme="minorAscii" w:hAnsiTheme="minorAscii"/>
              </w:rPr>
              <w:instrText xml:space="preserve"> HYPERLINK "https://oras.pagasa.dost.gov.ph/" </w:instrText>
            </w:r>
            <w:r>
              <w:rPr>
                <w:rFonts w:hint="default" w:asciiTheme="minorAscii" w:hAnsiTheme="minorAscii"/>
              </w:rPr>
              <w:fldChar w:fldCharType="separate"/>
            </w:r>
            <w:r>
              <w:rPr>
                <w:rStyle w:val="7"/>
                <w:rFonts w:hint="default" w:cs="Arial" w:asciiTheme="minorAscii" w:hAnsiTheme="minorAscii"/>
                <w:i/>
                <w:iCs/>
                <w:sz w:val="16"/>
                <w:szCs w:val="16"/>
                <w:lang w:val="en-PH" w:eastAsia="en-PH"/>
              </w:rPr>
              <w:t>https://oras.pagasa.dost.gov.ph/</w:t>
            </w:r>
            <w:r>
              <w:rPr>
                <w:rStyle w:val="7"/>
                <w:rFonts w:hint="default" w:cs="Arial" w:asciiTheme="minorAscii" w:hAnsiTheme="minorAscii"/>
                <w:i/>
                <w:iCs/>
                <w:sz w:val="16"/>
                <w:szCs w:val="16"/>
                <w:lang w:val="en-PH" w:eastAsia="en-PH"/>
              </w:rPr>
              <w:fldChar w:fldCharType="end"/>
            </w:r>
          </w:p>
          <w:p w14:paraId="129A0A74">
            <w:pPr>
              <w:rPr>
                <w:rFonts w:hint="default" w:asciiTheme="minorAscii" w:hAnsiTheme="minorAscii"/>
                <w:color w:val="000000" w:themeColor="text1"/>
                <w:sz w:val="16"/>
                <w:szCs w:val="16"/>
                <w:lang w:val="en-PH" w:eastAsia="en-PH"/>
                <w14:textFill>
                  <w14:solidFill>
                    <w14:schemeClr w14:val="tx1"/>
                  </w14:solidFill>
                </w14:textFill>
              </w:rPr>
            </w:pPr>
            <w:r>
              <w:rPr>
                <w:rFonts w:hint="default" w:cs="Arial" w:asciiTheme="minorAscii" w:hAnsiTheme="minorAscii"/>
                <w:color w:val="000000"/>
                <w:sz w:val="16"/>
                <w:szCs w:val="16"/>
                <w:lang w:val="en-PH" w:eastAsia="en-PH"/>
              </w:rPr>
              <w:t>MOELCI I Covered Court, Magcamiguing, Calamba, Misamis Occidental, Philippines 7210</w:t>
            </w:r>
          </w:p>
        </w:tc>
      </w:tr>
      <w:tr w14:paraId="63696279">
        <w:tblPrEx>
          <w:tblCellMar>
            <w:top w:w="0" w:type="dxa"/>
            <w:left w:w="108" w:type="dxa"/>
            <w:bottom w:w="0" w:type="dxa"/>
            <w:right w:w="108" w:type="dxa"/>
          </w:tblCellMar>
        </w:tblPrEx>
        <w:trPr>
          <w:trHeight w:val="325" w:hRule="atLeast"/>
        </w:trPr>
        <w:tc>
          <w:tcPr>
            <w:tcW w:w="4531" w:type="dxa"/>
            <w:gridSpan w:val="2"/>
            <w:tcBorders>
              <w:top w:val="nil"/>
              <w:left w:val="single" w:color="auto" w:sz="4" w:space="0"/>
              <w:bottom w:val="single" w:color="auto" w:sz="4" w:space="0"/>
              <w:right w:val="single" w:color="auto" w:sz="4" w:space="0"/>
            </w:tcBorders>
            <w:vAlign w:val="center"/>
          </w:tcPr>
          <w:p w14:paraId="702B8EC6">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The Approved Budget for the Contract (ABC), cite whether exclusive or inclusive of VAT</w:t>
            </w:r>
          </w:p>
        </w:tc>
        <w:tc>
          <w:tcPr>
            <w:tcW w:w="6190" w:type="dxa"/>
            <w:tcBorders>
              <w:top w:val="nil"/>
              <w:left w:val="nil"/>
              <w:bottom w:val="single" w:color="auto" w:sz="4" w:space="0"/>
              <w:right w:val="single" w:color="auto" w:sz="4" w:space="0"/>
            </w:tcBorders>
            <w:vAlign w:val="center"/>
          </w:tcPr>
          <w:p w14:paraId="5211365E">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LOT I: PHP 60,003,520.00, inclusive of 12% VAT.</w:t>
            </w:r>
          </w:p>
          <w:p w14:paraId="795F9879">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LOT II: PHP 100,357,893.86, inclusive of 12% VAT.</w:t>
            </w:r>
          </w:p>
          <w:p w14:paraId="1993971C">
            <w:pPr>
              <w:rPr>
                <w:rFonts w:hint="default" w:asciiTheme="minorAscii" w:hAnsiTheme="minorAscii"/>
                <w:color w:val="000000" w:themeColor="text1"/>
                <w:sz w:val="16"/>
                <w:szCs w:val="16"/>
                <w:lang w:val="en-PH" w:eastAsia="en-PH"/>
                <w14:textFill>
                  <w14:solidFill>
                    <w14:schemeClr w14:val="tx1"/>
                  </w14:solidFill>
                </w14:textFill>
              </w:rPr>
            </w:pPr>
          </w:p>
        </w:tc>
      </w:tr>
      <w:tr w14:paraId="44936B89">
        <w:tblPrEx>
          <w:tblCellMar>
            <w:top w:w="0" w:type="dxa"/>
            <w:left w:w="108" w:type="dxa"/>
            <w:bottom w:w="0" w:type="dxa"/>
            <w:right w:w="108" w:type="dxa"/>
          </w:tblCellMar>
        </w:tblPrEx>
        <w:trPr>
          <w:trHeight w:val="217" w:hRule="atLeast"/>
        </w:trPr>
        <w:tc>
          <w:tcPr>
            <w:tcW w:w="4531" w:type="dxa"/>
            <w:gridSpan w:val="2"/>
            <w:tcBorders>
              <w:top w:val="nil"/>
              <w:left w:val="single" w:color="auto" w:sz="4" w:space="0"/>
              <w:bottom w:val="single" w:color="auto" w:sz="4" w:space="0"/>
              <w:right w:val="single" w:color="auto" w:sz="4" w:space="0"/>
            </w:tcBorders>
            <w:vAlign w:val="center"/>
          </w:tcPr>
          <w:p w14:paraId="0D4145AC">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Source of Funding</w:t>
            </w:r>
          </w:p>
        </w:tc>
        <w:tc>
          <w:tcPr>
            <w:tcW w:w="6190" w:type="dxa"/>
            <w:tcBorders>
              <w:top w:val="nil"/>
              <w:left w:val="nil"/>
              <w:bottom w:val="single" w:color="auto" w:sz="4" w:space="0"/>
              <w:right w:val="single" w:color="auto" w:sz="4" w:space="0"/>
            </w:tcBorders>
            <w:vAlign w:val="center"/>
          </w:tcPr>
          <w:p w14:paraId="1C1AA0B1">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CAPEX through NEA LOAN</w:t>
            </w:r>
          </w:p>
        </w:tc>
      </w:tr>
      <w:tr w14:paraId="360A5AB6">
        <w:tblPrEx>
          <w:tblCellMar>
            <w:top w:w="0" w:type="dxa"/>
            <w:left w:w="108" w:type="dxa"/>
            <w:bottom w:w="0" w:type="dxa"/>
            <w:right w:w="108" w:type="dxa"/>
          </w:tblCellMar>
        </w:tblPrEx>
        <w:trPr>
          <w:trHeight w:val="1162" w:hRule="atLeast"/>
        </w:trPr>
        <w:tc>
          <w:tcPr>
            <w:tcW w:w="4531" w:type="dxa"/>
            <w:gridSpan w:val="2"/>
            <w:tcBorders>
              <w:top w:val="nil"/>
              <w:left w:val="single" w:color="auto" w:sz="4" w:space="0"/>
              <w:bottom w:val="single" w:color="auto" w:sz="4" w:space="0"/>
              <w:right w:val="single" w:color="auto" w:sz="4" w:space="0"/>
            </w:tcBorders>
            <w:vAlign w:val="center"/>
          </w:tcPr>
          <w:p w14:paraId="6C76FD34">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Period of availability of bidding documents, place where they may be secured, and price of bidding documents (non-refundable)</w:t>
            </w:r>
          </w:p>
        </w:tc>
        <w:tc>
          <w:tcPr>
            <w:tcW w:w="6190" w:type="dxa"/>
            <w:tcBorders>
              <w:top w:val="nil"/>
              <w:left w:val="nil"/>
              <w:bottom w:val="single" w:color="auto" w:sz="4" w:space="0"/>
              <w:right w:val="single" w:color="auto" w:sz="4" w:space="0"/>
            </w:tcBorders>
            <w:vAlign w:val="center"/>
          </w:tcPr>
          <w:p w14:paraId="2BDCB48B">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 xml:space="preserve">WHEN: </w:t>
            </w:r>
            <w:r>
              <w:rPr>
                <w:rFonts w:hint="default" w:asciiTheme="minorAscii" w:hAnsiTheme="minorAscii"/>
                <w:color w:val="000000" w:themeColor="text1"/>
                <w:sz w:val="16"/>
                <w:szCs w:val="16"/>
                <w:lang w:val="en-PH" w:eastAsia="en-PH"/>
                <w14:textFill>
                  <w14:solidFill>
                    <w14:schemeClr w14:val="tx1"/>
                  </w14:solidFill>
                </w14:textFill>
              </w:rPr>
              <w:t>October 17, 2025 to November 10, 2025 @ 08:30 AM</w:t>
            </w:r>
          </w:p>
          <w:p w14:paraId="4D070DB0">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 xml:space="preserve">WHERE: </w:t>
            </w:r>
            <w:r>
              <w:rPr>
                <w:rFonts w:hint="default" w:asciiTheme="minorAscii" w:hAnsiTheme="minorAscii"/>
                <w:color w:val="000000" w:themeColor="text1"/>
                <w:sz w:val="16"/>
                <w:szCs w:val="16"/>
                <w:lang w:val="en-PH" w:eastAsia="en-PH"/>
                <w14:textFill>
                  <w14:solidFill>
                    <w14:schemeClr w14:val="tx1"/>
                  </w14:solidFill>
                </w14:textFill>
              </w:rPr>
              <w:t>BAC Committee - MOELCI I Main Office, Magcamiguing, Calamba, Misamis Occidental, Philippines 7210</w:t>
            </w:r>
          </w:p>
          <w:p w14:paraId="22A506EF">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 xml:space="preserve">Bid Docs Fee: </w:t>
            </w:r>
            <w:r>
              <w:rPr>
                <w:rFonts w:hint="default" w:asciiTheme="minorAscii" w:hAnsiTheme="minorAscii"/>
                <w:color w:val="000000" w:themeColor="text1"/>
                <w:sz w:val="16"/>
                <w:szCs w:val="16"/>
                <w:lang w:val="en-PH" w:eastAsia="en-PH"/>
                <w14:textFill>
                  <w14:solidFill>
                    <w14:schemeClr w14:val="tx1"/>
                  </w14:solidFill>
                </w14:textFill>
              </w:rPr>
              <w:t>Php 50,000.00 per LOT (non-refundable)</w:t>
            </w:r>
          </w:p>
          <w:p w14:paraId="3007CB2D">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 xml:space="preserve">                           *Cash or Managers Check</w:t>
            </w:r>
          </w:p>
          <w:p w14:paraId="1FDAF21C">
            <w:pPr>
              <w:rPr>
                <w:rFonts w:hint="default" w:asciiTheme="minorAscii" w:hAnsiTheme="minorAscii"/>
                <w:color w:val="000000" w:themeColor="text1"/>
                <w:sz w:val="16"/>
                <w:szCs w:val="16"/>
                <w:lang w:val="en-PH" w:eastAsia="en-PH"/>
                <w14:textFill>
                  <w14:solidFill>
                    <w14:schemeClr w14:val="tx1"/>
                  </w14:solidFill>
                </w14:textFill>
              </w:rPr>
            </w:pPr>
          </w:p>
        </w:tc>
      </w:tr>
      <w:tr w14:paraId="1D61573B">
        <w:tblPrEx>
          <w:tblCellMar>
            <w:top w:w="0" w:type="dxa"/>
            <w:left w:w="108" w:type="dxa"/>
            <w:bottom w:w="0" w:type="dxa"/>
            <w:right w:w="108" w:type="dxa"/>
          </w:tblCellMar>
        </w:tblPrEx>
        <w:trPr>
          <w:trHeight w:val="217" w:hRule="atLeast"/>
        </w:trPr>
        <w:tc>
          <w:tcPr>
            <w:tcW w:w="4531" w:type="dxa"/>
            <w:gridSpan w:val="2"/>
            <w:tcBorders>
              <w:top w:val="nil"/>
              <w:left w:val="single" w:color="auto" w:sz="4" w:space="0"/>
              <w:bottom w:val="single" w:color="auto" w:sz="4" w:space="0"/>
              <w:right w:val="single" w:color="auto" w:sz="4" w:space="0"/>
            </w:tcBorders>
            <w:vAlign w:val="center"/>
          </w:tcPr>
          <w:p w14:paraId="220EE26D">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Delivery Schedule/Completion of Project</w:t>
            </w:r>
          </w:p>
        </w:tc>
        <w:tc>
          <w:tcPr>
            <w:tcW w:w="6190" w:type="dxa"/>
            <w:tcBorders>
              <w:top w:val="nil"/>
              <w:left w:val="nil"/>
              <w:bottom w:val="single" w:color="auto" w:sz="4" w:space="0"/>
              <w:right w:val="single" w:color="auto" w:sz="4" w:space="0"/>
            </w:tcBorders>
            <w:vAlign w:val="center"/>
          </w:tcPr>
          <w:p w14:paraId="30112912">
            <w:pPr>
              <w:rPr>
                <w:rFonts w:hint="default" w:asciiTheme="minorAscii" w:hAnsiTheme="minorAscii"/>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 xml:space="preserve">213 Calendar Days after issuance of Notice </w:t>
            </w:r>
            <w:r>
              <w:rPr>
                <w:rFonts w:hint="default" w:asciiTheme="minorAscii" w:hAnsiTheme="minorAscii"/>
                <w:color w:val="000000" w:themeColor="text1"/>
                <w:sz w:val="16"/>
                <w:szCs w:val="16"/>
                <w:lang w:val="en-US" w:eastAsia="en-PH"/>
                <w14:textFill>
                  <w14:solidFill>
                    <w14:schemeClr w14:val="tx1"/>
                  </w14:solidFill>
                </w14:textFill>
              </w:rPr>
              <w:t>t</w:t>
            </w:r>
            <w:r>
              <w:rPr>
                <w:rFonts w:hint="default" w:asciiTheme="minorAscii" w:hAnsiTheme="minorAscii"/>
                <w:color w:val="000000" w:themeColor="text1"/>
                <w:sz w:val="16"/>
                <w:szCs w:val="16"/>
                <w:lang w:val="en-PH" w:eastAsia="en-PH"/>
                <w14:textFill>
                  <w14:solidFill>
                    <w14:schemeClr w14:val="tx1"/>
                  </w14:solidFill>
                </w14:textFill>
              </w:rPr>
              <w:t>o Proceed</w:t>
            </w:r>
          </w:p>
        </w:tc>
      </w:tr>
      <w:tr w14:paraId="0CD75EB5">
        <w:tblPrEx>
          <w:tblCellMar>
            <w:top w:w="0" w:type="dxa"/>
            <w:left w:w="108" w:type="dxa"/>
            <w:bottom w:w="0" w:type="dxa"/>
            <w:right w:w="108" w:type="dxa"/>
          </w:tblCellMar>
        </w:tblPrEx>
        <w:trPr>
          <w:trHeight w:val="920" w:hRule="atLeast"/>
        </w:trPr>
        <w:tc>
          <w:tcPr>
            <w:tcW w:w="4531" w:type="dxa"/>
            <w:gridSpan w:val="2"/>
            <w:tcBorders>
              <w:top w:val="nil"/>
              <w:left w:val="single" w:color="auto" w:sz="4" w:space="0"/>
              <w:bottom w:val="single" w:color="auto" w:sz="4" w:space="0"/>
              <w:right w:val="single" w:color="auto" w:sz="4" w:space="0"/>
            </w:tcBorders>
            <w:vAlign w:val="center"/>
          </w:tcPr>
          <w:p w14:paraId="7E6BD330">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b/>
                <w:bCs/>
                <w:color w:val="000000" w:themeColor="text1"/>
                <w:sz w:val="16"/>
                <w:szCs w:val="16"/>
                <w:lang w:val="en-PH" w:eastAsia="en-PH"/>
                <w14:textFill>
                  <w14:solidFill>
                    <w14:schemeClr w14:val="tx1"/>
                  </w14:solidFill>
                </w14:textFill>
              </w:rPr>
              <w:t>Name, address, telephone number, fax number, e-mail and website addresses of the EC, as well as the designated contact person/persons of the Secretariat</w:t>
            </w:r>
          </w:p>
        </w:tc>
        <w:tc>
          <w:tcPr>
            <w:tcW w:w="6190" w:type="dxa"/>
            <w:tcBorders>
              <w:top w:val="nil"/>
              <w:left w:val="nil"/>
              <w:bottom w:val="single" w:color="auto" w:sz="4" w:space="0"/>
              <w:right w:val="single" w:color="auto" w:sz="4" w:space="0"/>
            </w:tcBorders>
          </w:tcPr>
          <w:p w14:paraId="1D5CD155">
            <w:pPr>
              <w:rPr>
                <w:rFonts w:hint="default" w:asciiTheme="minorAscii" w:hAnsiTheme="minorAscii"/>
                <w:b/>
                <w:bCs/>
                <w:color w:val="000000" w:themeColor="text1"/>
                <w:sz w:val="16"/>
                <w:szCs w:val="16"/>
                <w:lang w:val="en-PH" w:eastAsia="en-PH"/>
                <w14:textFill>
                  <w14:solidFill>
                    <w14:schemeClr w14:val="tx1"/>
                  </w14:solidFill>
                </w14:textFill>
              </w:rPr>
            </w:pPr>
            <w:r>
              <w:rPr>
                <w:rFonts w:hint="default" w:asciiTheme="minorAscii" w:hAnsiTheme="minorAscii"/>
                <w:color w:val="000000" w:themeColor="text1"/>
                <w:sz w:val="16"/>
                <w:szCs w:val="16"/>
                <w:lang w:val="en-PH" w:eastAsia="en-PH"/>
                <w14:textFill>
                  <w14:solidFill>
                    <w14:schemeClr w14:val="tx1"/>
                  </w14:solidFill>
                </w14:textFill>
              </w:rPr>
              <w:t xml:space="preserve">Secretariat:   </w:t>
            </w:r>
            <w:r>
              <w:rPr>
                <w:rFonts w:hint="default" w:asciiTheme="minorAscii" w:hAnsiTheme="minorAscii"/>
                <w:b/>
                <w:bCs/>
                <w:color w:val="000000" w:themeColor="text1"/>
                <w:sz w:val="16"/>
                <w:szCs w:val="16"/>
                <w:lang w:val="en-PH" w:eastAsia="en-PH"/>
                <w14:textFill>
                  <w14:solidFill>
                    <w14:schemeClr w14:val="tx1"/>
                  </w14:solidFill>
                </w14:textFill>
              </w:rPr>
              <w:t>Ms. FATIMA S. BAJO/ Ms. JANE ARDEN C. PADUA</w:t>
            </w:r>
            <w:r>
              <w:rPr>
                <w:rFonts w:hint="default" w:asciiTheme="minorAscii" w:hAnsiTheme="minorAscii"/>
                <w:color w:val="000000" w:themeColor="text1"/>
                <w:sz w:val="16"/>
                <w:szCs w:val="16"/>
                <w:lang w:val="en-PH" w:eastAsia="en-PH"/>
                <w14:textFill>
                  <w14:solidFill>
                    <w14:schemeClr w14:val="tx1"/>
                  </w14:solidFill>
                </w14:textFill>
              </w:rPr>
              <w:br w:type="textWrapping"/>
            </w:r>
            <w:r>
              <w:rPr>
                <w:rFonts w:hint="default" w:asciiTheme="minorAscii" w:hAnsiTheme="minorAscii"/>
                <w:color w:val="000000" w:themeColor="text1"/>
                <w:sz w:val="16"/>
                <w:szCs w:val="16"/>
                <w:lang w:val="en-PH" w:eastAsia="en-PH"/>
                <w14:textFill>
                  <w14:solidFill>
                    <w14:schemeClr w14:val="tx1"/>
                  </w14:solidFill>
                </w14:textFill>
              </w:rPr>
              <w:t xml:space="preserve">Contact No.: </w:t>
            </w:r>
            <w:r>
              <w:rPr>
                <w:rFonts w:hint="default" w:asciiTheme="minorAscii" w:hAnsiTheme="minorAscii"/>
                <w:b/>
                <w:bCs/>
                <w:color w:val="000000" w:themeColor="text1"/>
                <w:sz w:val="16"/>
                <w:szCs w:val="16"/>
                <w:lang w:val="en-PH" w:eastAsia="en-PH"/>
                <w14:textFill>
                  <w14:solidFill>
                    <w14:schemeClr w14:val="tx1"/>
                  </w14:solidFill>
                </w14:textFill>
              </w:rPr>
              <w:t>09985660194 (Smart)/ 09979901320 (TM)</w:t>
            </w:r>
            <w:r>
              <w:rPr>
                <w:rFonts w:hint="default" w:asciiTheme="minorAscii" w:hAnsiTheme="minorAscii"/>
                <w:color w:val="000000" w:themeColor="text1"/>
                <w:sz w:val="16"/>
                <w:szCs w:val="16"/>
                <w:lang w:val="en-PH" w:eastAsia="en-PH"/>
                <w14:textFill>
                  <w14:solidFill>
                    <w14:schemeClr w14:val="tx1"/>
                  </w14:solidFill>
                </w14:textFill>
              </w:rPr>
              <w:br w:type="textWrapping"/>
            </w:r>
            <w:r>
              <w:rPr>
                <w:rFonts w:hint="default" w:asciiTheme="minorAscii" w:hAnsiTheme="minorAscii"/>
                <w:color w:val="000000" w:themeColor="text1"/>
                <w:sz w:val="16"/>
                <w:szCs w:val="16"/>
                <w:lang w:val="en-PH" w:eastAsia="en-PH"/>
                <w14:textFill>
                  <w14:solidFill>
                    <w14:schemeClr w14:val="tx1"/>
                  </w14:solidFill>
                </w14:textFill>
              </w:rPr>
              <w:t xml:space="preserve">email Address: </w:t>
            </w:r>
            <w:r>
              <w:rPr>
                <w:rFonts w:hint="default" w:asciiTheme="minorAscii" w:hAnsiTheme="minorAscii"/>
                <w:b/>
                <w:bCs/>
                <w:i/>
                <w:iCs/>
                <w:color w:val="000000" w:themeColor="text1"/>
                <w:sz w:val="16"/>
                <w:szCs w:val="16"/>
                <w:lang w:val="en-PH" w:eastAsia="en-PH"/>
                <w14:textFill>
                  <w14:solidFill>
                    <w14:schemeClr w14:val="tx1"/>
                  </w14:solidFill>
                </w14:textFill>
              </w:rPr>
              <w:t>moelciunobacsec@gmail.com</w:t>
            </w:r>
            <w:r>
              <w:rPr>
                <w:rFonts w:hint="default" w:asciiTheme="minorAscii" w:hAnsiTheme="minorAscii"/>
                <w:color w:val="000000" w:themeColor="text1"/>
                <w:sz w:val="16"/>
                <w:szCs w:val="16"/>
                <w:lang w:val="en-PH" w:eastAsia="en-PH"/>
                <w14:textFill>
                  <w14:solidFill>
                    <w14:schemeClr w14:val="tx1"/>
                  </w14:solidFill>
                </w14:textFill>
              </w:rPr>
              <w:br w:type="textWrapping"/>
            </w:r>
            <w:r>
              <w:rPr>
                <w:rFonts w:hint="default" w:asciiTheme="minorAscii" w:hAnsiTheme="minorAscii"/>
                <w:color w:val="000000" w:themeColor="text1"/>
                <w:sz w:val="16"/>
                <w:szCs w:val="16"/>
                <w:lang w:val="en-PH" w:eastAsia="en-PH"/>
                <w14:textFill>
                  <w14:solidFill>
                    <w14:schemeClr w14:val="tx1"/>
                  </w14:solidFill>
                </w14:textFill>
              </w:rPr>
              <w:t xml:space="preserve">Office Address: </w:t>
            </w:r>
            <w:r>
              <w:rPr>
                <w:rFonts w:hint="default" w:asciiTheme="minorAscii" w:hAnsiTheme="minorAscii"/>
                <w:b/>
                <w:bCs/>
                <w:color w:val="000000" w:themeColor="text1"/>
                <w:sz w:val="16"/>
                <w:szCs w:val="16"/>
                <w:lang w:val="en-PH" w:eastAsia="en-PH"/>
                <w14:textFill>
                  <w14:solidFill>
                    <w14:schemeClr w14:val="tx1"/>
                  </w14:solidFill>
                </w14:textFill>
              </w:rPr>
              <w:t>MOELCI-I Main Office, Magcamiguing, Calamba, Misamis Occidental, Philippines 7210</w:t>
            </w:r>
          </w:p>
        </w:tc>
      </w:tr>
    </w:tbl>
    <w:p w14:paraId="5856D1C3">
      <w:pPr>
        <w:jc w:val="both"/>
        <w:rPr>
          <w:rFonts w:ascii="Tahoma" w:hAnsi="Tahoma"/>
          <w:b/>
          <w:iCs/>
          <w:sz w:val="18"/>
          <w:szCs w:val="18"/>
        </w:rPr>
      </w:pPr>
    </w:p>
    <w:p w14:paraId="402155A6">
      <w:pPr>
        <w:jc w:val="both"/>
        <w:rPr>
          <w:rFonts w:ascii="Tahoma" w:hAnsi="Tahoma"/>
          <w:sz w:val="18"/>
          <w:szCs w:val="18"/>
        </w:rPr>
      </w:pPr>
      <w:r>
        <w:rPr>
          <w:rFonts w:ascii="Tahoma" w:hAnsi="Tahoma"/>
          <w:sz w:val="18"/>
          <w:szCs w:val="18"/>
        </w:rPr>
        <w:t>All aspects of the bidding process shall be based entirely on the NEA's Procurement Guidelines and Simplified Bidding Procedures for Electric Cooperatives (IRR of RA 10531). MOELCI - I reserve the right to accept or reject any bid, to cancel the bidding process and to reject all bids at any time prior to contract award, without thereby incurring any liability to the affected bidders.</w:t>
      </w:r>
    </w:p>
    <w:p w14:paraId="622E8C70">
      <w:pPr>
        <w:jc w:val="both"/>
        <w:rPr>
          <w:rFonts w:ascii="Tahoma" w:hAnsi="Tahoma" w:cs="Tahoma"/>
          <w:b/>
          <w:sz w:val="18"/>
          <w:szCs w:val="18"/>
        </w:rPr>
      </w:pPr>
    </w:p>
    <w:p w14:paraId="0583C7AD">
      <w:pPr>
        <w:jc w:val="both"/>
        <w:rPr>
          <w:rFonts w:ascii="Tahoma" w:hAnsi="Tahoma" w:cs="Tahoma"/>
          <w:b/>
          <w:sz w:val="18"/>
          <w:szCs w:val="18"/>
        </w:rPr>
      </w:pPr>
    </w:p>
    <w:p w14:paraId="795BADF6">
      <w:pPr>
        <w:jc w:val="both"/>
        <w:rPr>
          <w:rFonts w:ascii="Tahoma" w:hAnsi="Tahoma" w:cs="Tahoma"/>
          <w:b/>
          <w:bCs/>
          <w:sz w:val="18"/>
          <w:szCs w:val="18"/>
        </w:rPr>
      </w:pPr>
      <w:r>
        <w:rPr>
          <w:rFonts w:hint="default" w:ascii="Tahoma" w:hAnsi="Tahoma" w:cs="Tahoma"/>
          <w:b/>
          <w:sz w:val="18"/>
          <w:szCs w:val="18"/>
          <w:lang w:val="en-US"/>
        </w:rPr>
        <w:t xml:space="preserve">Sgd. </w:t>
      </w:r>
      <w:r>
        <w:rPr>
          <w:rFonts w:ascii="Tahoma" w:hAnsi="Tahoma" w:cs="Tahoma"/>
          <w:b/>
          <w:sz w:val="18"/>
          <w:szCs w:val="18"/>
        </w:rPr>
        <w:t>PERCIVAL M. GUMELA</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hint="default" w:ascii="Tahoma" w:hAnsi="Tahoma" w:cs="Tahoma"/>
          <w:b/>
          <w:sz w:val="18"/>
          <w:szCs w:val="18"/>
          <w:lang w:val="en-US"/>
        </w:rPr>
        <w:t xml:space="preserve">Sgd. </w:t>
      </w:r>
      <w:r>
        <w:rPr>
          <w:rFonts w:ascii="Tahoma" w:hAnsi="Tahoma" w:cs="Tahoma"/>
          <w:b/>
          <w:bCs/>
          <w:sz w:val="18"/>
          <w:szCs w:val="18"/>
        </w:rPr>
        <w:t>ENGR. GUILVIN P. MEDINA</w:t>
      </w:r>
    </w:p>
    <w:p w14:paraId="4D2DBFDC">
      <w:pPr>
        <w:jc w:val="both"/>
        <w:rPr>
          <w:rFonts w:ascii="Tahoma" w:hAnsi="Tahoma" w:cs="Tahoma"/>
          <w:sz w:val="18"/>
          <w:szCs w:val="18"/>
        </w:rPr>
      </w:pPr>
      <w:r>
        <w:rPr>
          <w:rFonts w:ascii="Tahoma" w:hAnsi="Tahoma" w:cs="Tahoma"/>
          <w:sz w:val="18"/>
          <w:szCs w:val="18"/>
        </w:rPr>
        <w:t>Chairman, Bids and Awards Committee</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General Manager</w:t>
      </w:r>
      <w:bookmarkStart w:id="0" w:name="_GoBack"/>
      <w:bookmarkEnd w:id="0"/>
    </w:p>
    <w:p w14:paraId="45562D14">
      <w:pPr>
        <w:jc w:val="both"/>
        <w:rPr>
          <w:rFonts w:ascii="Tahoma" w:hAnsi="Tahoma" w:cs="Tahoma"/>
          <w:sz w:val="18"/>
          <w:szCs w:val="18"/>
        </w:rPr>
      </w:pPr>
    </w:p>
    <w:sectPr>
      <w:headerReference r:id="rId3" w:type="default"/>
      <w:footerReference r:id="rId4" w:type="default"/>
      <w:pgSz w:w="12240" w:h="15840"/>
      <w:pgMar w:top="142" w:right="720" w:bottom="142" w:left="720" w:header="159" w:footer="52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cstheme="minorHAnsi"/>
        <w:sz w:val="16"/>
        <w:szCs w:val="16"/>
      </w:rPr>
      <w:id w:val="2461402"/>
      <w:showingPlcHdr/>
    </w:sdtPr>
    <w:sdtEndPr>
      <w:rPr>
        <w:rFonts w:asciiTheme="minorHAnsi" w:hAnsiTheme="minorHAnsi" w:cstheme="minorHAnsi"/>
        <w:sz w:val="16"/>
        <w:szCs w:val="16"/>
      </w:rPr>
    </w:sdtEndPr>
    <w:sdtContent>
      <w:p w14:paraId="50297557">
        <w:pPr>
          <w:pStyle w:val="5"/>
          <w:jc w:val="right"/>
          <w:rPr>
            <w:rFonts w:asciiTheme="minorHAnsi" w:hAnsiTheme="minorHAnsi" w:cstheme="minorHAnsi"/>
            <w:sz w:val="16"/>
            <w:szCs w:val="16"/>
          </w:rPr>
        </w:pPr>
        <w:r>
          <w:rPr>
            <w:rFonts w:asciiTheme="minorHAnsi" w:hAnsiTheme="minorHAnsi" w:cstheme="minorHAnsi"/>
            <w:sz w:val="16"/>
            <w:szCs w:val="16"/>
          </w:rPr>
          <w:t xml:space="preserve">     </w:t>
        </w:r>
      </w:p>
    </w:sdtContent>
  </w:sdt>
  <w:p w14:paraId="61877D0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B158">
    <w:pPr>
      <w:pStyle w:val="6"/>
    </w:pPr>
    <w:r>
      <w:rPr>
        <w:b/>
        <w:sz w:val="16"/>
        <w:szCs w:val="16"/>
      </w:rPr>
      <w:drawing>
        <wp:anchor distT="0" distB="0" distL="114300" distR="114300" simplePos="0" relativeHeight="251659264" behindDoc="1" locked="0" layoutInCell="1" allowOverlap="1">
          <wp:simplePos x="0" y="0"/>
          <wp:positionH relativeFrom="column">
            <wp:posOffset>3175</wp:posOffset>
          </wp:positionH>
          <wp:positionV relativeFrom="paragraph">
            <wp:posOffset>1270</wp:posOffset>
          </wp:positionV>
          <wp:extent cx="812165" cy="812165"/>
          <wp:effectExtent l="0" t="0" r="7620" b="7620"/>
          <wp:wrapNone/>
          <wp:docPr id="1696184274" name="Picture 0" descr="moelci_logo_ta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84274" name="Picture 0" descr="moelci_logo_tarp.png"/>
                  <pic:cNvPicPr>
                    <a:picLocks noChangeAspect="1"/>
                  </pic:cNvPicPr>
                </pic:nvPicPr>
                <pic:blipFill>
                  <a:blip r:embed="rId1" cstate="print"/>
                  <a:stretch>
                    <a:fillRect/>
                  </a:stretch>
                </pic:blipFill>
                <pic:spPr>
                  <a:xfrm>
                    <a:off x="0" y="0"/>
                    <a:ext cx="818000" cy="818000"/>
                  </a:xfrm>
                  <a:prstGeom prst="rect">
                    <a:avLst/>
                  </a:prstGeom>
                </pic:spPr>
              </pic:pic>
            </a:graphicData>
          </a:graphic>
        </wp:anchor>
      </w:drawing>
    </w:r>
  </w:p>
  <w:p w14:paraId="22DC9DCF">
    <w:pPr>
      <w:pStyle w:val="6"/>
      <w:rPr>
        <w:b/>
        <w:bCs/>
      </w:rPr>
    </w:pPr>
    <w:r>
      <w:t xml:space="preserve">                         </w:t>
    </w:r>
    <w:r>
      <w:rPr>
        <w:b/>
        <w:bCs/>
      </w:rPr>
      <w:t>MISAMIS OCCIDENTAL I ELECTRIC COOPERATIVE, INC.</w:t>
    </w:r>
  </w:p>
  <w:p w14:paraId="429FB672">
    <w:pPr>
      <w:pStyle w:val="6"/>
    </w:pPr>
    <w:r>
      <w:t xml:space="preserve">                         Magcamiguing, Calamba, Misamis Occidental</w:t>
    </w:r>
  </w:p>
  <w:p w14:paraId="560BA3C3">
    <w:pPr>
      <w:pStyle w:val="6"/>
      <w:rPr>
        <w:i/>
        <w:iCs/>
      </w:rPr>
    </w:pPr>
    <w:r>
      <w:tab/>
    </w:r>
    <w:r>
      <w:t xml:space="preserve">Tel. No. 088-271-3661; Email Add: </w:t>
    </w:r>
    <w:r>
      <w:fldChar w:fldCharType="begin"/>
    </w:r>
    <w:r>
      <w:instrText xml:space="preserve"> HYPERLINK "mailto:moelciunobacsec@gmail.com" </w:instrText>
    </w:r>
    <w:r>
      <w:fldChar w:fldCharType="separate"/>
    </w:r>
    <w:r>
      <w:rPr>
        <w:rStyle w:val="7"/>
        <w:i/>
        <w:iCs/>
      </w:rPr>
      <w:t>moelciunobacsec@gmail.com</w:t>
    </w:r>
    <w:r>
      <w:rPr>
        <w:rStyle w:val="7"/>
        <w:i/>
        <w:iCs/>
      </w:rPr>
      <w:fldChar w:fldCharType="end"/>
    </w:r>
    <w:r>
      <w:rPr>
        <w:i/>
        <w:iCs/>
      </w:rPr>
      <w:t xml:space="preserve"> </w:t>
    </w:r>
  </w:p>
  <w:p w14:paraId="51597037">
    <w:pPr>
      <w:pStyle w:val="6"/>
    </w:pPr>
  </w:p>
  <w:p w14:paraId="769D6FF0">
    <w:pPr>
      <w:pStyle w:val="6"/>
      <w:rPr>
        <w:i/>
        <w:iCs/>
      </w:rPr>
    </w:pPr>
    <w:r>
      <w:rPr>
        <w:sz w:val="36"/>
        <w:szCs w:val="36"/>
        <w:lang w:eastAsia="en-US"/>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149225</wp:posOffset>
              </wp:positionV>
              <wp:extent cx="6678930" cy="0"/>
              <wp:effectExtent l="0" t="0" r="0" b="0"/>
              <wp:wrapNone/>
              <wp:docPr id="1002003332" name="AutoShape 1"/>
              <wp:cNvGraphicFramePr/>
              <a:graphic xmlns:a="http://schemas.openxmlformats.org/drawingml/2006/main">
                <a:graphicData uri="http://schemas.microsoft.com/office/word/2010/wordprocessingShape">
                  <wps:wsp>
                    <wps:cNvCnPr>
                      <a:cxnSpLocks noChangeShapeType="1"/>
                    </wps:cNvCnPr>
                    <wps:spPr bwMode="auto">
                      <a:xfrm>
                        <a:off x="0" y="0"/>
                        <a:ext cx="6678930" cy="0"/>
                      </a:xfrm>
                      <a:prstGeom prst="straightConnector1">
                        <a:avLst/>
                      </a:prstGeom>
                      <a:noFill/>
                      <a:ln w="19050">
                        <a:solidFill>
                          <a:srgbClr val="000000"/>
                        </a:solidFill>
                        <a:round/>
                      </a:ln>
                    </wps:spPr>
                    <wps:bodyPr/>
                  </wps:wsp>
                </a:graphicData>
              </a:graphic>
            </wp:anchor>
          </w:drawing>
        </mc:Choice>
        <mc:Fallback>
          <w:pict>
            <v:shape id="AutoShape 1" o:spid="_x0000_s1026" o:spt="32" type="#_x0000_t32" style="position:absolute;left:0pt;margin-left:5.65pt;margin-top:11.75pt;height:0pt;width:525.9pt;z-index:251660288;mso-width-relative:page;mso-height-relative:page;" filled="f" stroked="t" coordsize="21600,21600" o:gfxdata="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xeMU0wAAAAkBAAAPAAAAAAAAAAEA&#10;IAAAACIAAABkcnMvZG93bnJldi54bWxQSwECFAAUAAAACACHTuJAa5bKiNsBAAC8AwAADgAAAAAA&#10;AAABACAAAAAiAQAAZHJzL2Uyb0RvYy54bWxQSwUGAAAAAAYABgBZAQAAbwUAAAAA&#10;">
              <v:fill on="f" focussize="0,0"/>
              <v:stroke weight="1.5pt"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81"/>
    <w:rsid w:val="000018A0"/>
    <w:rsid w:val="00012EA1"/>
    <w:rsid w:val="00012F33"/>
    <w:rsid w:val="00023676"/>
    <w:rsid w:val="00023C6E"/>
    <w:rsid w:val="00024AD9"/>
    <w:rsid w:val="00027461"/>
    <w:rsid w:val="00034334"/>
    <w:rsid w:val="000412C0"/>
    <w:rsid w:val="00041F0B"/>
    <w:rsid w:val="00042D15"/>
    <w:rsid w:val="00045D43"/>
    <w:rsid w:val="00050BCA"/>
    <w:rsid w:val="00050D36"/>
    <w:rsid w:val="0005162D"/>
    <w:rsid w:val="00052CD6"/>
    <w:rsid w:val="00052D12"/>
    <w:rsid w:val="00054499"/>
    <w:rsid w:val="00063F09"/>
    <w:rsid w:val="00064EA7"/>
    <w:rsid w:val="00070FDC"/>
    <w:rsid w:val="00073B04"/>
    <w:rsid w:val="00073B75"/>
    <w:rsid w:val="00074D72"/>
    <w:rsid w:val="00076422"/>
    <w:rsid w:val="0008295E"/>
    <w:rsid w:val="0008507A"/>
    <w:rsid w:val="000871F2"/>
    <w:rsid w:val="000947E1"/>
    <w:rsid w:val="000948AA"/>
    <w:rsid w:val="000951B3"/>
    <w:rsid w:val="000A4B73"/>
    <w:rsid w:val="000B1E6D"/>
    <w:rsid w:val="000B6A8F"/>
    <w:rsid w:val="000C7349"/>
    <w:rsid w:val="000D10C6"/>
    <w:rsid w:val="000D41B3"/>
    <w:rsid w:val="000D6F45"/>
    <w:rsid w:val="000E02FD"/>
    <w:rsid w:val="000E1111"/>
    <w:rsid w:val="000E2B12"/>
    <w:rsid w:val="000E2C66"/>
    <w:rsid w:val="000E6E26"/>
    <w:rsid w:val="000F2DC1"/>
    <w:rsid w:val="000F56D4"/>
    <w:rsid w:val="000F6A88"/>
    <w:rsid w:val="00102491"/>
    <w:rsid w:val="00106781"/>
    <w:rsid w:val="001102C4"/>
    <w:rsid w:val="00120D1D"/>
    <w:rsid w:val="00120EE7"/>
    <w:rsid w:val="00120EED"/>
    <w:rsid w:val="0012296A"/>
    <w:rsid w:val="0012557A"/>
    <w:rsid w:val="00125EFE"/>
    <w:rsid w:val="001306D3"/>
    <w:rsid w:val="0013099D"/>
    <w:rsid w:val="00130C3B"/>
    <w:rsid w:val="00131EDF"/>
    <w:rsid w:val="00132270"/>
    <w:rsid w:val="001341B1"/>
    <w:rsid w:val="001362B2"/>
    <w:rsid w:val="0014019D"/>
    <w:rsid w:val="00143C51"/>
    <w:rsid w:val="0014423E"/>
    <w:rsid w:val="0014446F"/>
    <w:rsid w:val="00155670"/>
    <w:rsid w:val="001579A3"/>
    <w:rsid w:val="00162DED"/>
    <w:rsid w:val="00166596"/>
    <w:rsid w:val="001671EF"/>
    <w:rsid w:val="00170758"/>
    <w:rsid w:val="001751C6"/>
    <w:rsid w:val="00176A47"/>
    <w:rsid w:val="001803A0"/>
    <w:rsid w:val="00180436"/>
    <w:rsid w:val="0018220B"/>
    <w:rsid w:val="001829DE"/>
    <w:rsid w:val="00185F54"/>
    <w:rsid w:val="0019279D"/>
    <w:rsid w:val="00193F1B"/>
    <w:rsid w:val="001A7DDD"/>
    <w:rsid w:val="001B3286"/>
    <w:rsid w:val="001B582A"/>
    <w:rsid w:val="001C20F3"/>
    <w:rsid w:val="001C2F6A"/>
    <w:rsid w:val="001C732F"/>
    <w:rsid w:val="001C7F34"/>
    <w:rsid w:val="001D0C8B"/>
    <w:rsid w:val="001D0EBB"/>
    <w:rsid w:val="001D2F9B"/>
    <w:rsid w:val="001D4F61"/>
    <w:rsid w:val="001E0571"/>
    <w:rsid w:val="001E089A"/>
    <w:rsid w:val="001E0D69"/>
    <w:rsid w:val="001E49A3"/>
    <w:rsid w:val="001E789E"/>
    <w:rsid w:val="001F086E"/>
    <w:rsid w:val="001F0E32"/>
    <w:rsid w:val="001F3821"/>
    <w:rsid w:val="001F571E"/>
    <w:rsid w:val="001F7B9D"/>
    <w:rsid w:val="0020187A"/>
    <w:rsid w:val="00204092"/>
    <w:rsid w:val="00213572"/>
    <w:rsid w:val="00214982"/>
    <w:rsid w:val="00214C97"/>
    <w:rsid w:val="0021602D"/>
    <w:rsid w:val="00221D77"/>
    <w:rsid w:val="002221E6"/>
    <w:rsid w:val="00222307"/>
    <w:rsid w:val="0022730D"/>
    <w:rsid w:val="00230F73"/>
    <w:rsid w:val="002356EA"/>
    <w:rsid w:val="002465D2"/>
    <w:rsid w:val="0024680A"/>
    <w:rsid w:val="00252A38"/>
    <w:rsid w:val="00255C2B"/>
    <w:rsid w:val="00265FF0"/>
    <w:rsid w:val="00273CE1"/>
    <w:rsid w:val="00290959"/>
    <w:rsid w:val="002921F3"/>
    <w:rsid w:val="002927BB"/>
    <w:rsid w:val="002942D8"/>
    <w:rsid w:val="00297194"/>
    <w:rsid w:val="002A55E8"/>
    <w:rsid w:val="002A58BE"/>
    <w:rsid w:val="002A618B"/>
    <w:rsid w:val="002A7690"/>
    <w:rsid w:val="002B03AA"/>
    <w:rsid w:val="002B12DB"/>
    <w:rsid w:val="002B4474"/>
    <w:rsid w:val="002B47CF"/>
    <w:rsid w:val="002B7E43"/>
    <w:rsid w:val="002C0DAB"/>
    <w:rsid w:val="002C7664"/>
    <w:rsid w:val="002D41AE"/>
    <w:rsid w:val="002D4C47"/>
    <w:rsid w:val="002D6732"/>
    <w:rsid w:val="002E4354"/>
    <w:rsid w:val="002E4D4E"/>
    <w:rsid w:val="002E532B"/>
    <w:rsid w:val="002F27F4"/>
    <w:rsid w:val="002F2EFE"/>
    <w:rsid w:val="002F3377"/>
    <w:rsid w:val="002F5B7A"/>
    <w:rsid w:val="002F644D"/>
    <w:rsid w:val="003034EB"/>
    <w:rsid w:val="003059E2"/>
    <w:rsid w:val="00317CBB"/>
    <w:rsid w:val="0032090C"/>
    <w:rsid w:val="003226B9"/>
    <w:rsid w:val="00324579"/>
    <w:rsid w:val="00326EAA"/>
    <w:rsid w:val="003302B3"/>
    <w:rsid w:val="00331B2E"/>
    <w:rsid w:val="00332327"/>
    <w:rsid w:val="00334B15"/>
    <w:rsid w:val="003372DC"/>
    <w:rsid w:val="003375BC"/>
    <w:rsid w:val="003412AA"/>
    <w:rsid w:val="00342B39"/>
    <w:rsid w:val="0034494A"/>
    <w:rsid w:val="00345012"/>
    <w:rsid w:val="003501EB"/>
    <w:rsid w:val="003516D5"/>
    <w:rsid w:val="0035177C"/>
    <w:rsid w:val="00352F0F"/>
    <w:rsid w:val="00355E5C"/>
    <w:rsid w:val="00357138"/>
    <w:rsid w:val="0036319C"/>
    <w:rsid w:val="00364A89"/>
    <w:rsid w:val="00374075"/>
    <w:rsid w:val="003755B2"/>
    <w:rsid w:val="00375725"/>
    <w:rsid w:val="003766DC"/>
    <w:rsid w:val="00376DA7"/>
    <w:rsid w:val="00377CB3"/>
    <w:rsid w:val="00377E12"/>
    <w:rsid w:val="003848FB"/>
    <w:rsid w:val="003865DE"/>
    <w:rsid w:val="00390A68"/>
    <w:rsid w:val="00390E9B"/>
    <w:rsid w:val="003A156A"/>
    <w:rsid w:val="003A1703"/>
    <w:rsid w:val="003A1DF1"/>
    <w:rsid w:val="003A6A89"/>
    <w:rsid w:val="003B22F8"/>
    <w:rsid w:val="003C2CF4"/>
    <w:rsid w:val="003D1A67"/>
    <w:rsid w:val="003D51FC"/>
    <w:rsid w:val="003D6ABC"/>
    <w:rsid w:val="003D7043"/>
    <w:rsid w:val="003D774A"/>
    <w:rsid w:val="003E0193"/>
    <w:rsid w:val="003E100D"/>
    <w:rsid w:val="003E3DC6"/>
    <w:rsid w:val="003E4487"/>
    <w:rsid w:val="003E467E"/>
    <w:rsid w:val="003E7146"/>
    <w:rsid w:val="003F167A"/>
    <w:rsid w:val="003F7834"/>
    <w:rsid w:val="00401245"/>
    <w:rsid w:val="004020FC"/>
    <w:rsid w:val="00410E8A"/>
    <w:rsid w:val="0041135A"/>
    <w:rsid w:val="004162FC"/>
    <w:rsid w:val="004218E8"/>
    <w:rsid w:val="00422C28"/>
    <w:rsid w:val="004243D9"/>
    <w:rsid w:val="00426CD8"/>
    <w:rsid w:val="004346C6"/>
    <w:rsid w:val="004404E6"/>
    <w:rsid w:val="00443C01"/>
    <w:rsid w:val="00444748"/>
    <w:rsid w:val="00452ECB"/>
    <w:rsid w:val="0045479A"/>
    <w:rsid w:val="0045509C"/>
    <w:rsid w:val="00455D3E"/>
    <w:rsid w:val="00455F36"/>
    <w:rsid w:val="00456B22"/>
    <w:rsid w:val="00460E4B"/>
    <w:rsid w:val="00463922"/>
    <w:rsid w:val="00464416"/>
    <w:rsid w:val="0047154F"/>
    <w:rsid w:val="004744FF"/>
    <w:rsid w:val="004807DA"/>
    <w:rsid w:val="0048722A"/>
    <w:rsid w:val="0048789A"/>
    <w:rsid w:val="00490F13"/>
    <w:rsid w:val="00491F11"/>
    <w:rsid w:val="004937D9"/>
    <w:rsid w:val="004938E2"/>
    <w:rsid w:val="004A33D5"/>
    <w:rsid w:val="004A4EF8"/>
    <w:rsid w:val="004A7CC0"/>
    <w:rsid w:val="004B0AA9"/>
    <w:rsid w:val="004C3742"/>
    <w:rsid w:val="004D1D55"/>
    <w:rsid w:val="004D3140"/>
    <w:rsid w:val="004D612E"/>
    <w:rsid w:val="004E17A2"/>
    <w:rsid w:val="004F3AFD"/>
    <w:rsid w:val="004F3CFF"/>
    <w:rsid w:val="004F5CE7"/>
    <w:rsid w:val="004F6C88"/>
    <w:rsid w:val="004F7A36"/>
    <w:rsid w:val="00503749"/>
    <w:rsid w:val="00504038"/>
    <w:rsid w:val="0051228E"/>
    <w:rsid w:val="005159AA"/>
    <w:rsid w:val="0051693D"/>
    <w:rsid w:val="005223E0"/>
    <w:rsid w:val="005228C3"/>
    <w:rsid w:val="005303F0"/>
    <w:rsid w:val="00533098"/>
    <w:rsid w:val="005338F8"/>
    <w:rsid w:val="0053513D"/>
    <w:rsid w:val="00536C95"/>
    <w:rsid w:val="005433AC"/>
    <w:rsid w:val="00554BDB"/>
    <w:rsid w:val="00555B35"/>
    <w:rsid w:val="00560B07"/>
    <w:rsid w:val="0056143B"/>
    <w:rsid w:val="00561CFD"/>
    <w:rsid w:val="00564A2C"/>
    <w:rsid w:val="0056654E"/>
    <w:rsid w:val="0056684C"/>
    <w:rsid w:val="00567316"/>
    <w:rsid w:val="00570F37"/>
    <w:rsid w:val="00571B97"/>
    <w:rsid w:val="00576541"/>
    <w:rsid w:val="00584A9B"/>
    <w:rsid w:val="00586797"/>
    <w:rsid w:val="005904F7"/>
    <w:rsid w:val="0059082F"/>
    <w:rsid w:val="00591A2F"/>
    <w:rsid w:val="005927FB"/>
    <w:rsid w:val="00594F63"/>
    <w:rsid w:val="005A183C"/>
    <w:rsid w:val="005A5AD0"/>
    <w:rsid w:val="005B1F0A"/>
    <w:rsid w:val="005C132A"/>
    <w:rsid w:val="005D155F"/>
    <w:rsid w:val="005D23D2"/>
    <w:rsid w:val="005D2F50"/>
    <w:rsid w:val="005D4489"/>
    <w:rsid w:val="005E1C5A"/>
    <w:rsid w:val="005E5CBE"/>
    <w:rsid w:val="005E735F"/>
    <w:rsid w:val="005E7477"/>
    <w:rsid w:val="005E78F9"/>
    <w:rsid w:val="005F5F41"/>
    <w:rsid w:val="005F5FE0"/>
    <w:rsid w:val="006023CB"/>
    <w:rsid w:val="00603187"/>
    <w:rsid w:val="0060441F"/>
    <w:rsid w:val="00604B11"/>
    <w:rsid w:val="00613E13"/>
    <w:rsid w:val="00614FC1"/>
    <w:rsid w:val="00615734"/>
    <w:rsid w:val="00615FBF"/>
    <w:rsid w:val="006217EB"/>
    <w:rsid w:val="00621B91"/>
    <w:rsid w:val="006239AA"/>
    <w:rsid w:val="006245F0"/>
    <w:rsid w:val="00625C8F"/>
    <w:rsid w:val="00626993"/>
    <w:rsid w:val="00626E6D"/>
    <w:rsid w:val="00627767"/>
    <w:rsid w:val="0063357C"/>
    <w:rsid w:val="0063381D"/>
    <w:rsid w:val="00641830"/>
    <w:rsid w:val="00642B99"/>
    <w:rsid w:val="006440F3"/>
    <w:rsid w:val="0064549C"/>
    <w:rsid w:val="006477C9"/>
    <w:rsid w:val="00651B9E"/>
    <w:rsid w:val="00653286"/>
    <w:rsid w:val="0065333C"/>
    <w:rsid w:val="00653CB0"/>
    <w:rsid w:val="006549B0"/>
    <w:rsid w:val="006554F6"/>
    <w:rsid w:val="00661BE9"/>
    <w:rsid w:val="00664503"/>
    <w:rsid w:val="006659A5"/>
    <w:rsid w:val="0067148D"/>
    <w:rsid w:val="00675DD6"/>
    <w:rsid w:val="006762C0"/>
    <w:rsid w:val="0067678A"/>
    <w:rsid w:val="006773F8"/>
    <w:rsid w:val="00677EB8"/>
    <w:rsid w:val="0068061E"/>
    <w:rsid w:val="00682F38"/>
    <w:rsid w:val="00684DCC"/>
    <w:rsid w:val="00685CA3"/>
    <w:rsid w:val="00690631"/>
    <w:rsid w:val="00691591"/>
    <w:rsid w:val="00693044"/>
    <w:rsid w:val="00693E37"/>
    <w:rsid w:val="0069589C"/>
    <w:rsid w:val="00696701"/>
    <w:rsid w:val="006A25FF"/>
    <w:rsid w:val="006A2A1F"/>
    <w:rsid w:val="006A7965"/>
    <w:rsid w:val="006B0E18"/>
    <w:rsid w:val="006B130C"/>
    <w:rsid w:val="006B6AF6"/>
    <w:rsid w:val="006C0182"/>
    <w:rsid w:val="006C4BE1"/>
    <w:rsid w:val="006D3A17"/>
    <w:rsid w:val="006D428A"/>
    <w:rsid w:val="006D4B12"/>
    <w:rsid w:val="006D5257"/>
    <w:rsid w:val="006D6AF5"/>
    <w:rsid w:val="006D731B"/>
    <w:rsid w:val="006D7365"/>
    <w:rsid w:val="006D7632"/>
    <w:rsid w:val="006E0CCF"/>
    <w:rsid w:val="006E5EC2"/>
    <w:rsid w:val="006E63A7"/>
    <w:rsid w:val="006E67DD"/>
    <w:rsid w:val="006F0A2E"/>
    <w:rsid w:val="00701551"/>
    <w:rsid w:val="00703175"/>
    <w:rsid w:val="00707BBB"/>
    <w:rsid w:val="007101DE"/>
    <w:rsid w:val="007138BF"/>
    <w:rsid w:val="007148AB"/>
    <w:rsid w:val="007150BB"/>
    <w:rsid w:val="00716CA6"/>
    <w:rsid w:val="00720552"/>
    <w:rsid w:val="00736239"/>
    <w:rsid w:val="00736CEC"/>
    <w:rsid w:val="00744071"/>
    <w:rsid w:val="007446DA"/>
    <w:rsid w:val="00744897"/>
    <w:rsid w:val="00745A04"/>
    <w:rsid w:val="0074657E"/>
    <w:rsid w:val="00746F1C"/>
    <w:rsid w:val="00747065"/>
    <w:rsid w:val="00752C62"/>
    <w:rsid w:val="00755753"/>
    <w:rsid w:val="00756C70"/>
    <w:rsid w:val="007579AA"/>
    <w:rsid w:val="00760EF4"/>
    <w:rsid w:val="00760F24"/>
    <w:rsid w:val="007613FE"/>
    <w:rsid w:val="007626C6"/>
    <w:rsid w:val="00765EA6"/>
    <w:rsid w:val="0076716E"/>
    <w:rsid w:val="00773D01"/>
    <w:rsid w:val="0077412B"/>
    <w:rsid w:val="00775B72"/>
    <w:rsid w:val="007760A4"/>
    <w:rsid w:val="0077638B"/>
    <w:rsid w:val="007764DF"/>
    <w:rsid w:val="00781B47"/>
    <w:rsid w:val="00787304"/>
    <w:rsid w:val="00791FD5"/>
    <w:rsid w:val="007A06ED"/>
    <w:rsid w:val="007A29E8"/>
    <w:rsid w:val="007A2C3A"/>
    <w:rsid w:val="007A4C26"/>
    <w:rsid w:val="007B3F42"/>
    <w:rsid w:val="007B480A"/>
    <w:rsid w:val="007B4CA5"/>
    <w:rsid w:val="007B546D"/>
    <w:rsid w:val="007B6B0F"/>
    <w:rsid w:val="007C6FFD"/>
    <w:rsid w:val="007D21C7"/>
    <w:rsid w:val="007D2277"/>
    <w:rsid w:val="007E3C4B"/>
    <w:rsid w:val="007E6435"/>
    <w:rsid w:val="007E6FAA"/>
    <w:rsid w:val="007E73CA"/>
    <w:rsid w:val="007F1C16"/>
    <w:rsid w:val="007F1F05"/>
    <w:rsid w:val="007F60A3"/>
    <w:rsid w:val="007F78CE"/>
    <w:rsid w:val="007F78EB"/>
    <w:rsid w:val="0080704D"/>
    <w:rsid w:val="00810F69"/>
    <w:rsid w:val="00812B12"/>
    <w:rsid w:val="00820CD4"/>
    <w:rsid w:val="008212AE"/>
    <w:rsid w:val="008228CB"/>
    <w:rsid w:val="008269E6"/>
    <w:rsid w:val="00827566"/>
    <w:rsid w:val="008309E8"/>
    <w:rsid w:val="00830D8E"/>
    <w:rsid w:val="008525BB"/>
    <w:rsid w:val="008543C0"/>
    <w:rsid w:val="008546F5"/>
    <w:rsid w:val="00854EEF"/>
    <w:rsid w:val="008601EC"/>
    <w:rsid w:val="00865A0A"/>
    <w:rsid w:val="008662B2"/>
    <w:rsid w:val="008726C7"/>
    <w:rsid w:val="00872BE0"/>
    <w:rsid w:val="00873C1F"/>
    <w:rsid w:val="0087785C"/>
    <w:rsid w:val="008810CF"/>
    <w:rsid w:val="008813EC"/>
    <w:rsid w:val="00882AAE"/>
    <w:rsid w:val="00882B20"/>
    <w:rsid w:val="00884941"/>
    <w:rsid w:val="00885174"/>
    <w:rsid w:val="00885C9C"/>
    <w:rsid w:val="008863A2"/>
    <w:rsid w:val="00887479"/>
    <w:rsid w:val="0089174A"/>
    <w:rsid w:val="00895BD5"/>
    <w:rsid w:val="008A2B99"/>
    <w:rsid w:val="008A3C6E"/>
    <w:rsid w:val="008A5C4D"/>
    <w:rsid w:val="008A5CDB"/>
    <w:rsid w:val="008A63D5"/>
    <w:rsid w:val="008B0CC6"/>
    <w:rsid w:val="008B39ED"/>
    <w:rsid w:val="008B3B0D"/>
    <w:rsid w:val="008B6F01"/>
    <w:rsid w:val="008C0D7B"/>
    <w:rsid w:val="008C39FE"/>
    <w:rsid w:val="008C6445"/>
    <w:rsid w:val="008D4266"/>
    <w:rsid w:val="008D584D"/>
    <w:rsid w:val="008D5C50"/>
    <w:rsid w:val="008D6FF1"/>
    <w:rsid w:val="008E47F4"/>
    <w:rsid w:val="008F0453"/>
    <w:rsid w:val="008F10E3"/>
    <w:rsid w:val="008F337F"/>
    <w:rsid w:val="008F6F7D"/>
    <w:rsid w:val="009032A5"/>
    <w:rsid w:val="00905CE9"/>
    <w:rsid w:val="00905E65"/>
    <w:rsid w:val="00907DEE"/>
    <w:rsid w:val="00910540"/>
    <w:rsid w:val="00916A56"/>
    <w:rsid w:val="00916E62"/>
    <w:rsid w:val="00917A66"/>
    <w:rsid w:val="009211CA"/>
    <w:rsid w:val="00925E1F"/>
    <w:rsid w:val="00931F15"/>
    <w:rsid w:val="00932812"/>
    <w:rsid w:val="00933824"/>
    <w:rsid w:val="00941F24"/>
    <w:rsid w:val="00955B54"/>
    <w:rsid w:val="00961075"/>
    <w:rsid w:val="00961765"/>
    <w:rsid w:val="00961F8F"/>
    <w:rsid w:val="00967E2C"/>
    <w:rsid w:val="00980B9F"/>
    <w:rsid w:val="00982A28"/>
    <w:rsid w:val="00983018"/>
    <w:rsid w:val="009847EB"/>
    <w:rsid w:val="00987EE7"/>
    <w:rsid w:val="00996891"/>
    <w:rsid w:val="009A722A"/>
    <w:rsid w:val="009B2EEC"/>
    <w:rsid w:val="009B3D3B"/>
    <w:rsid w:val="009B47EF"/>
    <w:rsid w:val="009B56F0"/>
    <w:rsid w:val="009B7EC9"/>
    <w:rsid w:val="009C04BE"/>
    <w:rsid w:val="009C060E"/>
    <w:rsid w:val="009C4395"/>
    <w:rsid w:val="009C6F7D"/>
    <w:rsid w:val="009C73FA"/>
    <w:rsid w:val="009D1146"/>
    <w:rsid w:val="009D433A"/>
    <w:rsid w:val="009D58BE"/>
    <w:rsid w:val="009D6482"/>
    <w:rsid w:val="009D6A9E"/>
    <w:rsid w:val="009D7198"/>
    <w:rsid w:val="009D7FDD"/>
    <w:rsid w:val="009F0056"/>
    <w:rsid w:val="009F0FC9"/>
    <w:rsid w:val="00A00F0E"/>
    <w:rsid w:val="00A01B92"/>
    <w:rsid w:val="00A06033"/>
    <w:rsid w:val="00A0723D"/>
    <w:rsid w:val="00A1093F"/>
    <w:rsid w:val="00A10AEE"/>
    <w:rsid w:val="00A12B02"/>
    <w:rsid w:val="00A17CEC"/>
    <w:rsid w:val="00A25A7F"/>
    <w:rsid w:val="00A34FDB"/>
    <w:rsid w:val="00A36876"/>
    <w:rsid w:val="00A441D5"/>
    <w:rsid w:val="00A50A67"/>
    <w:rsid w:val="00A6546C"/>
    <w:rsid w:val="00A6766F"/>
    <w:rsid w:val="00A67B8D"/>
    <w:rsid w:val="00A7114E"/>
    <w:rsid w:val="00A7213B"/>
    <w:rsid w:val="00A8720C"/>
    <w:rsid w:val="00A912DC"/>
    <w:rsid w:val="00A936B5"/>
    <w:rsid w:val="00A94244"/>
    <w:rsid w:val="00A94628"/>
    <w:rsid w:val="00AA4D72"/>
    <w:rsid w:val="00AA5787"/>
    <w:rsid w:val="00AA6A1B"/>
    <w:rsid w:val="00AB2EC4"/>
    <w:rsid w:val="00AB70D5"/>
    <w:rsid w:val="00AC008B"/>
    <w:rsid w:val="00AC1589"/>
    <w:rsid w:val="00AC1F74"/>
    <w:rsid w:val="00AC288D"/>
    <w:rsid w:val="00AC35EF"/>
    <w:rsid w:val="00AC40C8"/>
    <w:rsid w:val="00AD24E7"/>
    <w:rsid w:val="00AD25D5"/>
    <w:rsid w:val="00AD7FE3"/>
    <w:rsid w:val="00AE181F"/>
    <w:rsid w:val="00AE35BC"/>
    <w:rsid w:val="00AE434B"/>
    <w:rsid w:val="00AE57F6"/>
    <w:rsid w:val="00AE5A7F"/>
    <w:rsid w:val="00AF243E"/>
    <w:rsid w:val="00AF42C1"/>
    <w:rsid w:val="00B00C6A"/>
    <w:rsid w:val="00B00EE3"/>
    <w:rsid w:val="00B05A95"/>
    <w:rsid w:val="00B07C1E"/>
    <w:rsid w:val="00B1097E"/>
    <w:rsid w:val="00B10D6B"/>
    <w:rsid w:val="00B11960"/>
    <w:rsid w:val="00B2109A"/>
    <w:rsid w:val="00B26AE1"/>
    <w:rsid w:val="00B33117"/>
    <w:rsid w:val="00B33362"/>
    <w:rsid w:val="00B34949"/>
    <w:rsid w:val="00B3495A"/>
    <w:rsid w:val="00B358CE"/>
    <w:rsid w:val="00B471EE"/>
    <w:rsid w:val="00B51D95"/>
    <w:rsid w:val="00B52AE5"/>
    <w:rsid w:val="00B55E05"/>
    <w:rsid w:val="00B56C3C"/>
    <w:rsid w:val="00B575D0"/>
    <w:rsid w:val="00B60326"/>
    <w:rsid w:val="00B63BCD"/>
    <w:rsid w:val="00B705C0"/>
    <w:rsid w:val="00B71293"/>
    <w:rsid w:val="00B77055"/>
    <w:rsid w:val="00B77243"/>
    <w:rsid w:val="00B80935"/>
    <w:rsid w:val="00B81FAF"/>
    <w:rsid w:val="00B85654"/>
    <w:rsid w:val="00B86AE1"/>
    <w:rsid w:val="00B90F18"/>
    <w:rsid w:val="00B96642"/>
    <w:rsid w:val="00BA2872"/>
    <w:rsid w:val="00BA397A"/>
    <w:rsid w:val="00BA70C9"/>
    <w:rsid w:val="00BA7791"/>
    <w:rsid w:val="00BB0B24"/>
    <w:rsid w:val="00BB392B"/>
    <w:rsid w:val="00BC3BAC"/>
    <w:rsid w:val="00BC694F"/>
    <w:rsid w:val="00BD22A2"/>
    <w:rsid w:val="00BD3128"/>
    <w:rsid w:val="00BD3C33"/>
    <w:rsid w:val="00BE0775"/>
    <w:rsid w:val="00BE123E"/>
    <w:rsid w:val="00BE1FD3"/>
    <w:rsid w:val="00BE5BC4"/>
    <w:rsid w:val="00BF08D9"/>
    <w:rsid w:val="00BF17C9"/>
    <w:rsid w:val="00BF4252"/>
    <w:rsid w:val="00BF7C52"/>
    <w:rsid w:val="00C031BE"/>
    <w:rsid w:val="00C12A70"/>
    <w:rsid w:val="00C145DB"/>
    <w:rsid w:val="00C169FF"/>
    <w:rsid w:val="00C17B83"/>
    <w:rsid w:val="00C21A47"/>
    <w:rsid w:val="00C24B9D"/>
    <w:rsid w:val="00C3077E"/>
    <w:rsid w:val="00C3361B"/>
    <w:rsid w:val="00C36683"/>
    <w:rsid w:val="00C36C8B"/>
    <w:rsid w:val="00C431B5"/>
    <w:rsid w:val="00C43D2E"/>
    <w:rsid w:val="00C44528"/>
    <w:rsid w:val="00C45315"/>
    <w:rsid w:val="00C4623A"/>
    <w:rsid w:val="00C4653B"/>
    <w:rsid w:val="00C46F7F"/>
    <w:rsid w:val="00C502A4"/>
    <w:rsid w:val="00C51871"/>
    <w:rsid w:val="00C52B5A"/>
    <w:rsid w:val="00C62465"/>
    <w:rsid w:val="00C630B4"/>
    <w:rsid w:val="00C6648D"/>
    <w:rsid w:val="00C66CEA"/>
    <w:rsid w:val="00C67DB2"/>
    <w:rsid w:val="00C7098A"/>
    <w:rsid w:val="00C7107D"/>
    <w:rsid w:val="00C718D3"/>
    <w:rsid w:val="00C7320D"/>
    <w:rsid w:val="00C74239"/>
    <w:rsid w:val="00C7471B"/>
    <w:rsid w:val="00C82558"/>
    <w:rsid w:val="00C84D40"/>
    <w:rsid w:val="00C85798"/>
    <w:rsid w:val="00C876A0"/>
    <w:rsid w:val="00C94C65"/>
    <w:rsid w:val="00C94E0C"/>
    <w:rsid w:val="00C97237"/>
    <w:rsid w:val="00C976E7"/>
    <w:rsid w:val="00CA371A"/>
    <w:rsid w:val="00CA5CDD"/>
    <w:rsid w:val="00CB0D81"/>
    <w:rsid w:val="00CB1549"/>
    <w:rsid w:val="00CB253A"/>
    <w:rsid w:val="00CB413E"/>
    <w:rsid w:val="00CB6170"/>
    <w:rsid w:val="00CC25BD"/>
    <w:rsid w:val="00CC39F4"/>
    <w:rsid w:val="00CC6A5E"/>
    <w:rsid w:val="00CC74FA"/>
    <w:rsid w:val="00CD13FD"/>
    <w:rsid w:val="00CD5D44"/>
    <w:rsid w:val="00CD784D"/>
    <w:rsid w:val="00CE0F8C"/>
    <w:rsid w:val="00CF69B2"/>
    <w:rsid w:val="00CF76F2"/>
    <w:rsid w:val="00D00032"/>
    <w:rsid w:val="00D00850"/>
    <w:rsid w:val="00D062B4"/>
    <w:rsid w:val="00D10A03"/>
    <w:rsid w:val="00D1131F"/>
    <w:rsid w:val="00D15789"/>
    <w:rsid w:val="00D15A70"/>
    <w:rsid w:val="00D15D92"/>
    <w:rsid w:val="00D16D00"/>
    <w:rsid w:val="00D2003B"/>
    <w:rsid w:val="00D30974"/>
    <w:rsid w:val="00D30DBD"/>
    <w:rsid w:val="00D3167C"/>
    <w:rsid w:val="00D37E55"/>
    <w:rsid w:val="00D416BE"/>
    <w:rsid w:val="00D44088"/>
    <w:rsid w:val="00D464EF"/>
    <w:rsid w:val="00D47023"/>
    <w:rsid w:val="00D47E0C"/>
    <w:rsid w:val="00D50879"/>
    <w:rsid w:val="00D56FBB"/>
    <w:rsid w:val="00D614D3"/>
    <w:rsid w:val="00D625A8"/>
    <w:rsid w:val="00D661E3"/>
    <w:rsid w:val="00D67208"/>
    <w:rsid w:val="00D673FB"/>
    <w:rsid w:val="00D72673"/>
    <w:rsid w:val="00D75F29"/>
    <w:rsid w:val="00D8455D"/>
    <w:rsid w:val="00D85BFE"/>
    <w:rsid w:val="00D91C77"/>
    <w:rsid w:val="00D91D91"/>
    <w:rsid w:val="00D93118"/>
    <w:rsid w:val="00D932D7"/>
    <w:rsid w:val="00D972A7"/>
    <w:rsid w:val="00DA4ABB"/>
    <w:rsid w:val="00DA5B9A"/>
    <w:rsid w:val="00DA5D81"/>
    <w:rsid w:val="00DB1C00"/>
    <w:rsid w:val="00DB2F69"/>
    <w:rsid w:val="00DB6E16"/>
    <w:rsid w:val="00DC04C2"/>
    <w:rsid w:val="00DC285B"/>
    <w:rsid w:val="00DC397E"/>
    <w:rsid w:val="00DC46F8"/>
    <w:rsid w:val="00DC7D4C"/>
    <w:rsid w:val="00DD2578"/>
    <w:rsid w:val="00DD7815"/>
    <w:rsid w:val="00DE41B2"/>
    <w:rsid w:val="00DE5A5C"/>
    <w:rsid w:val="00DE6B66"/>
    <w:rsid w:val="00DF2997"/>
    <w:rsid w:val="00DF2DD0"/>
    <w:rsid w:val="00DF6AA8"/>
    <w:rsid w:val="00E002E6"/>
    <w:rsid w:val="00E030D9"/>
    <w:rsid w:val="00E03860"/>
    <w:rsid w:val="00E04746"/>
    <w:rsid w:val="00E101C5"/>
    <w:rsid w:val="00E108E1"/>
    <w:rsid w:val="00E11308"/>
    <w:rsid w:val="00E123E8"/>
    <w:rsid w:val="00E210E9"/>
    <w:rsid w:val="00E22D41"/>
    <w:rsid w:val="00E231DB"/>
    <w:rsid w:val="00E252D4"/>
    <w:rsid w:val="00E31B34"/>
    <w:rsid w:val="00E3770A"/>
    <w:rsid w:val="00E37C56"/>
    <w:rsid w:val="00E37CFB"/>
    <w:rsid w:val="00E37EA9"/>
    <w:rsid w:val="00E407D8"/>
    <w:rsid w:val="00E4134C"/>
    <w:rsid w:val="00E432EE"/>
    <w:rsid w:val="00E52224"/>
    <w:rsid w:val="00E556E4"/>
    <w:rsid w:val="00E57978"/>
    <w:rsid w:val="00E6084B"/>
    <w:rsid w:val="00E70A8B"/>
    <w:rsid w:val="00E70BE1"/>
    <w:rsid w:val="00E70E11"/>
    <w:rsid w:val="00E713E5"/>
    <w:rsid w:val="00E722E6"/>
    <w:rsid w:val="00E737AE"/>
    <w:rsid w:val="00E756AA"/>
    <w:rsid w:val="00E804E4"/>
    <w:rsid w:val="00E808BE"/>
    <w:rsid w:val="00E8140F"/>
    <w:rsid w:val="00E91C47"/>
    <w:rsid w:val="00E9260B"/>
    <w:rsid w:val="00E92A19"/>
    <w:rsid w:val="00E93A10"/>
    <w:rsid w:val="00EA1258"/>
    <w:rsid w:val="00EA22AD"/>
    <w:rsid w:val="00EA44CD"/>
    <w:rsid w:val="00EA54D9"/>
    <w:rsid w:val="00EA6020"/>
    <w:rsid w:val="00EB2F06"/>
    <w:rsid w:val="00EB4CCF"/>
    <w:rsid w:val="00EB722C"/>
    <w:rsid w:val="00ED075C"/>
    <w:rsid w:val="00ED2163"/>
    <w:rsid w:val="00ED7713"/>
    <w:rsid w:val="00ED7E3A"/>
    <w:rsid w:val="00EE4981"/>
    <w:rsid w:val="00EE5729"/>
    <w:rsid w:val="00EE7784"/>
    <w:rsid w:val="00EF5889"/>
    <w:rsid w:val="00EF67E3"/>
    <w:rsid w:val="00F01936"/>
    <w:rsid w:val="00F02510"/>
    <w:rsid w:val="00F04809"/>
    <w:rsid w:val="00F05743"/>
    <w:rsid w:val="00F0783D"/>
    <w:rsid w:val="00F125EC"/>
    <w:rsid w:val="00F147D3"/>
    <w:rsid w:val="00F26393"/>
    <w:rsid w:val="00F31FBB"/>
    <w:rsid w:val="00F35ED9"/>
    <w:rsid w:val="00F41641"/>
    <w:rsid w:val="00F419F5"/>
    <w:rsid w:val="00F41EA0"/>
    <w:rsid w:val="00F5132B"/>
    <w:rsid w:val="00F53519"/>
    <w:rsid w:val="00F53BE1"/>
    <w:rsid w:val="00F557AB"/>
    <w:rsid w:val="00F57096"/>
    <w:rsid w:val="00F570A4"/>
    <w:rsid w:val="00F57575"/>
    <w:rsid w:val="00F632BC"/>
    <w:rsid w:val="00F678AE"/>
    <w:rsid w:val="00F67940"/>
    <w:rsid w:val="00F70E14"/>
    <w:rsid w:val="00F72A50"/>
    <w:rsid w:val="00F7454D"/>
    <w:rsid w:val="00F83A5D"/>
    <w:rsid w:val="00F852B4"/>
    <w:rsid w:val="00F85A6C"/>
    <w:rsid w:val="00F94235"/>
    <w:rsid w:val="00F9643C"/>
    <w:rsid w:val="00FA018F"/>
    <w:rsid w:val="00FA20F1"/>
    <w:rsid w:val="00FA2D7E"/>
    <w:rsid w:val="00FA7924"/>
    <w:rsid w:val="00FB0167"/>
    <w:rsid w:val="00FB05FE"/>
    <w:rsid w:val="00FB0BCB"/>
    <w:rsid w:val="00FB135D"/>
    <w:rsid w:val="00FB4668"/>
    <w:rsid w:val="00FB5882"/>
    <w:rsid w:val="00FC5097"/>
    <w:rsid w:val="00FD4721"/>
    <w:rsid w:val="00FD49E6"/>
    <w:rsid w:val="00FD7B9E"/>
    <w:rsid w:val="00FE5462"/>
    <w:rsid w:val="00FF3542"/>
    <w:rsid w:val="00FF67DA"/>
    <w:rsid w:val="014264A8"/>
    <w:rsid w:val="0170606B"/>
    <w:rsid w:val="017B65FA"/>
    <w:rsid w:val="02191208"/>
    <w:rsid w:val="021E4F0A"/>
    <w:rsid w:val="02BD7044"/>
    <w:rsid w:val="03BE6BB4"/>
    <w:rsid w:val="03DF70E9"/>
    <w:rsid w:val="048E3A0A"/>
    <w:rsid w:val="04C74A52"/>
    <w:rsid w:val="04EB375E"/>
    <w:rsid w:val="050E4308"/>
    <w:rsid w:val="05195B6C"/>
    <w:rsid w:val="05D53735"/>
    <w:rsid w:val="060B280F"/>
    <w:rsid w:val="07C766CF"/>
    <w:rsid w:val="08793F74"/>
    <w:rsid w:val="08A53B3F"/>
    <w:rsid w:val="0A286B7B"/>
    <w:rsid w:val="0C4F3640"/>
    <w:rsid w:val="0D080870"/>
    <w:rsid w:val="0DEC0AE2"/>
    <w:rsid w:val="0E072991"/>
    <w:rsid w:val="0E5D3D34"/>
    <w:rsid w:val="0F14764B"/>
    <w:rsid w:val="0F663BD2"/>
    <w:rsid w:val="0F966920"/>
    <w:rsid w:val="0FEB602A"/>
    <w:rsid w:val="11AB188E"/>
    <w:rsid w:val="11EF57FA"/>
    <w:rsid w:val="122327D1"/>
    <w:rsid w:val="12814D69"/>
    <w:rsid w:val="12887F77"/>
    <w:rsid w:val="12EA441C"/>
    <w:rsid w:val="13045342"/>
    <w:rsid w:val="1327764E"/>
    <w:rsid w:val="13530945"/>
    <w:rsid w:val="14170683"/>
    <w:rsid w:val="143769B9"/>
    <w:rsid w:val="14A93475"/>
    <w:rsid w:val="14C10B1B"/>
    <w:rsid w:val="14E867DD"/>
    <w:rsid w:val="15081722"/>
    <w:rsid w:val="15726411"/>
    <w:rsid w:val="15AB431C"/>
    <w:rsid w:val="16533FA8"/>
    <w:rsid w:val="16C005E1"/>
    <w:rsid w:val="17B65676"/>
    <w:rsid w:val="18214D25"/>
    <w:rsid w:val="18517C40"/>
    <w:rsid w:val="1A003F36"/>
    <w:rsid w:val="1B6F3302"/>
    <w:rsid w:val="1BD141B1"/>
    <w:rsid w:val="1C274BC0"/>
    <w:rsid w:val="1C866DE2"/>
    <w:rsid w:val="1D654599"/>
    <w:rsid w:val="1D690A4F"/>
    <w:rsid w:val="1E344EE0"/>
    <w:rsid w:val="1E3E64A9"/>
    <w:rsid w:val="1EDD4136"/>
    <w:rsid w:val="1F2733AF"/>
    <w:rsid w:val="1F34153A"/>
    <w:rsid w:val="1FA55DFC"/>
    <w:rsid w:val="1FDD6E90"/>
    <w:rsid w:val="21441300"/>
    <w:rsid w:val="21590CC5"/>
    <w:rsid w:val="21675A5C"/>
    <w:rsid w:val="21B539C5"/>
    <w:rsid w:val="2232642A"/>
    <w:rsid w:val="22BE0D38"/>
    <w:rsid w:val="235654CA"/>
    <w:rsid w:val="25BB2173"/>
    <w:rsid w:val="25C9278E"/>
    <w:rsid w:val="273E22EF"/>
    <w:rsid w:val="282647EB"/>
    <w:rsid w:val="282F2EFC"/>
    <w:rsid w:val="2909285F"/>
    <w:rsid w:val="290D4A40"/>
    <w:rsid w:val="295F1070"/>
    <w:rsid w:val="2A01667B"/>
    <w:rsid w:val="2A375015"/>
    <w:rsid w:val="2C2A6F85"/>
    <w:rsid w:val="2CCA108C"/>
    <w:rsid w:val="2CE46028"/>
    <w:rsid w:val="2D452F54"/>
    <w:rsid w:val="2E8A57EA"/>
    <w:rsid w:val="2F4D332A"/>
    <w:rsid w:val="2F4D3910"/>
    <w:rsid w:val="2FFF0BCF"/>
    <w:rsid w:val="30555D5A"/>
    <w:rsid w:val="305D3167"/>
    <w:rsid w:val="30620D98"/>
    <w:rsid w:val="30FA4120"/>
    <w:rsid w:val="325379E4"/>
    <w:rsid w:val="3284056D"/>
    <w:rsid w:val="32C835E0"/>
    <w:rsid w:val="34646885"/>
    <w:rsid w:val="350E5A19"/>
    <w:rsid w:val="352A5349"/>
    <w:rsid w:val="37807A1C"/>
    <w:rsid w:val="37A9149E"/>
    <w:rsid w:val="384E136E"/>
    <w:rsid w:val="38615E10"/>
    <w:rsid w:val="39267B3C"/>
    <w:rsid w:val="39B079DC"/>
    <w:rsid w:val="3AF97078"/>
    <w:rsid w:val="3B033B31"/>
    <w:rsid w:val="3B494CE8"/>
    <w:rsid w:val="3B7B5E08"/>
    <w:rsid w:val="3B8F2744"/>
    <w:rsid w:val="3BEF358D"/>
    <w:rsid w:val="3CA05E05"/>
    <w:rsid w:val="3CD043D5"/>
    <w:rsid w:val="3CEE1ABD"/>
    <w:rsid w:val="3EBA5077"/>
    <w:rsid w:val="3F16680E"/>
    <w:rsid w:val="3F302C3B"/>
    <w:rsid w:val="40204742"/>
    <w:rsid w:val="40277950"/>
    <w:rsid w:val="41A326BF"/>
    <w:rsid w:val="41C218EF"/>
    <w:rsid w:val="422F26DE"/>
    <w:rsid w:val="426D560B"/>
    <w:rsid w:val="43035AFF"/>
    <w:rsid w:val="435A070C"/>
    <w:rsid w:val="43AA03B4"/>
    <w:rsid w:val="43B47337"/>
    <w:rsid w:val="44493B6F"/>
    <w:rsid w:val="445958F0"/>
    <w:rsid w:val="44D91E82"/>
    <w:rsid w:val="44FF20C1"/>
    <w:rsid w:val="45E31539"/>
    <w:rsid w:val="47243FC5"/>
    <w:rsid w:val="47812160"/>
    <w:rsid w:val="480F5247"/>
    <w:rsid w:val="482360E6"/>
    <w:rsid w:val="487F2F7D"/>
    <w:rsid w:val="48B56CDA"/>
    <w:rsid w:val="4953205B"/>
    <w:rsid w:val="496322F6"/>
    <w:rsid w:val="4A08087C"/>
    <w:rsid w:val="4A0A3D88"/>
    <w:rsid w:val="4DBC3A65"/>
    <w:rsid w:val="4DF32C57"/>
    <w:rsid w:val="4EE51018"/>
    <w:rsid w:val="4F9C3151"/>
    <w:rsid w:val="50A66461"/>
    <w:rsid w:val="51B55023"/>
    <w:rsid w:val="52C7006F"/>
    <w:rsid w:val="53C16078"/>
    <w:rsid w:val="54440BD0"/>
    <w:rsid w:val="54781A31"/>
    <w:rsid w:val="54CA6333"/>
    <w:rsid w:val="553966CD"/>
    <w:rsid w:val="55E34DF9"/>
    <w:rsid w:val="56D111FE"/>
    <w:rsid w:val="56FF0A48"/>
    <w:rsid w:val="5860518C"/>
    <w:rsid w:val="58AA6505"/>
    <w:rsid w:val="590E402B"/>
    <w:rsid w:val="59384E70"/>
    <w:rsid w:val="5B637E94"/>
    <w:rsid w:val="5B80602E"/>
    <w:rsid w:val="5BB74E83"/>
    <w:rsid w:val="5C357C65"/>
    <w:rsid w:val="5CA813C0"/>
    <w:rsid w:val="5DA2372A"/>
    <w:rsid w:val="5E2C368E"/>
    <w:rsid w:val="5E4210B5"/>
    <w:rsid w:val="5F267BA2"/>
    <w:rsid w:val="607355F5"/>
    <w:rsid w:val="608337E2"/>
    <w:rsid w:val="60ED6C7F"/>
    <w:rsid w:val="61195B87"/>
    <w:rsid w:val="629D7239"/>
    <w:rsid w:val="63591148"/>
    <w:rsid w:val="650C2042"/>
    <w:rsid w:val="653A08B5"/>
    <w:rsid w:val="65D3019C"/>
    <w:rsid w:val="65FC1361"/>
    <w:rsid w:val="661E7317"/>
    <w:rsid w:val="66355F50"/>
    <w:rsid w:val="667F5D22"/>
    <w:rsid w:val="66FA657F"/>
    <w:rsid w:val="678533E6"/>
    <w:rsid w:val="678C4F6F"/>
    <w:rsid w:val="67B94419"/>
    <w:rsid w:val="69016156"/>
    <w:rsid w:val="694C66D4"/>
    <w:rsid w:val="69562730"/>
    <w:rsid w:val="6A6F2E8A"/>
    <w:rsid w:val="6BCC1AEC"/>
    <w:rsid w:val="6BE866DE"/>
    <w:rsid w:val="6CE028AE"/>
    <w:rsid w:val="6DD531CE"/>
    <w:rsid w:val="6E34575E"/>
    <w:rsid w:val="6ED04DC6"/>
    <w:rsid w:val="6F016033"/>
    <w:rsid w:val="6FA8684E"/>
    <w:rsid w:val="6FA9695C"/>
    <w:rsid w:val="708D71A0"/>
    <w:rsid w:val="70DB30B2"/>
    <w:rsid w:val="70F50A09"/>
    <w:rsid w:val="71643374"/>
    <w:rsid w:val="717E19C2"/>
    <w:rsid w:val="71D72030"/>
    <w:rsid w:val="728370C1"/>
    <w:rsid w:val="72DD4E02"/>
    <w:rsid w:val="733F7025"/>
    <w:rsid w:val="736D33EC"/>
    <w:rsid w:val="737F6B89"/>
    <w:rsid w:val="745D6577"/>
    <w:rsid w:val="760865B3"/>
    <w:rsid w:val="777D3B96"/>
    <w:rsid w:val="77A41857"/>
    <w:rsid w:val="783C31BF"/>
    <w:rsid w:val="793F1964"/>
    <w:rsid w:val="7AC50593"/>
    <w:rsid w:val="7B1F1B0E"/>
    <w:rsid w:val="7D0D1339"/>
    <w:rsid w:val="7DA008A8"/>
    <w:rsid w:val="7F8D4B94"/>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ar-S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unhideWhenUsed/>
    <w:qFormat/>
    <w:uiPriority w:val="0"/>
    <w:rPr>
      <w:rFonts w:ascii="Tahoma" w:hAnsi="Tahoma" w:cs="Tahoma"/>
      <w:sz w:val="16"/>
      <w:szCs w:val="16"/>
    </w:rPr>
  </w:style>
  <w:style w:type="paragraph" w:styleId="5">
    <w:name w:val="footer"/>
    <w:basedOn w:val="1"/>
    <w:link w:val="12"/>
    <w:unhideWhenUsed/>
    <w:qFormat/>
    <w:uiPriority w:val="99"/>
    <w:pPr>
      <w:tabs>
        <w:tab w:val="center" w:pos="4680"/>
        <w:tab w:val="right" w:pos="9360"/>
      </w:tabs>
    </w:pPr>
  </w:style>
  <w:style w:type="paragraph" w:styleId="6">
    <w:name w:val="header"/>
    <w:basedOn w:val="1"/>
    <w:link w:val="11"/>
    <w:unhideWhenUsed/>
    <w:qFormat/>
    <w:uiPriority w:val="99"/>
    <w:pPr>
      <w:tabs>
        <w:tab w:val="center" w:pos="4680"/>
        <w:tab w:val="right" w:pos="9360"/>
      </w:tabs>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paragraph" w:styleId="8">
    <w:name w:val="Normal (Web)"/>
    <w:basedOn w:val="1"/>
    <w:semiHidden/>
    <w:unhideWhenUsed/>
    <w:qFormat/>
    <w:uiPriority w:val="0"/>
    <w:pPr>
      <w:suppressAutoHyphens w:val="0"/>
    </w:pPr>
    <w:rPr>
      <w:lang w:eastAsia="en-US"/>
    </w:rPr>
  </w:style>
  <w:style w:type="table" w:styleId="9">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0">
    <w:name w:val="List Paragraph"/>
    <w:basedOn w:val="1"/>
    <w:qFormat/>
    <w:uiPriority w:val="0"/>
    <w:pPr>
      <w:ind w:left="720"/>
      <w:contextualSpacing/>
    </w:pPr>
  </w:style>
  <w:style w:type="character" w:customStyle="1" w:styleId="11">
    <w:name w:val="Header Char"/>
    <w:basedOn w:val="2"/>
    <w:link w:val="6"/>
    <w:qFormat/>
    <w:uiPriority w:val="99"/>
    <w:rPr>
      <w:rFonts w:ascii="Times New Roman" w:hAnsi="Times New Roman" w:eastAsia="Times New Roman" w:cs="Times New Roman"/>
      <w:sz w:val="24"/>
      <w:szCs w:val="24"/>
      <w:lang w:eastAsia="ar-SA"/>
    </w:rPr>
  </w:style>
  <w:style w:type="character" w:customStyle="1" w:styleId="12">
    <w:name w:val="Footer Char"/>
    <w:basedOn w:val="2"/>
    <w:link w:val="5"/>
    <w:qFormat/>
    <w:uiPriority w:val="99"/>
    <w:rPr>
      <w:rFonts w:ascii="Times New Roman" w:hAnsi="Times New Roman" w:eastAsia="Times New Roman" w:cs="Times New Roman"/>
      <w:sz w:val="24"/>
      <w:szCs w:val="24"/>
      <w:lang w:eastAsia="ar-SA"/>
    </w:rPr>
  </w:style>
  <w:style w:type="character" w:customStyle="1" w:styleId="13">
    <w:name w:val="Balloon Text Char"/>
    <w:basedOn w:val="2"/>
    <w:link w:val="4"/>
    <w:qFormat/>
    <w:uiPriority w:val="0"/>
    <w:rPr>
      <w:rFonts w:ascii="Tahoma" w:hAnsi="Tahoma" w:eastAsia="Times New Roman" w:cs="Tahoma"/>
      <w:sz w:val="16"/>
      <w:szCs w:val="16"/>
      <w:lang w:eastAsia="ar-SA"/>
    </w:rPr>
  </w:style>
  <w:style w:type="character" w:customStyle="1" w:styleId="14">
    <w:name w:val="Unresolved Mention1"/>
    <w:basedOn w:val="2"/>
    <w:semiHidden/>
    <w:unhideWhenUsed/>
    <w:qFormat/>
    <w:uiPriority w:val="99"/>
    <w:rPr>
      <w:color w:val="605E5C"/>
      <w:shd w:val="clear" w:color="auto" w:fill="E1DFDD"/>
    </w:rPr>
  </w:style>
  <w:style w:type="character" w:customStyle="1" w:styleId="15">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9242A-EEBB-4B9D-A806-8A26E189D2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628</Words>
  <Characters>3491</Characters>
  <Lines>109</Lines>
  <Paragraphs>57</Paragraphs>
  <TotalTime>19</TotalTime>
  <ScaleCrop>false</ScaleCrop>
  <LinksUpToDate>false</LinksUpToDate>
  <CharactersWithSpaces>4062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2025-10-15T05:31:00Z</dcterms:created>
  <dc:creator>admin</dc:creator>
  <cp:lastModifiedBy>MOELCI I</cp:lastModifiedBy>
  <cp:lastPrinted>2025-07-15T01:31:00Z</cp:lastPrinted>
  <dcterms:modified xsi:type="dcterms:W3CDTF">2025-10-16T00:56:51Z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F7EBC36678764501B440C9D98B7429AF_13</vt:lpwstr>
  </property>
</Properties>
</file>